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BDB" w:rsidRPr="002D7BDB" w:rsidRDefault="002D7BDB" w:rsidP="002D7B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2D7BDB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Традиционные промыслы</w:t>
      </w:r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Нижегородского края</w:t>
      </w:r>
    </w:p>
    <w:p w:rsidR="002D7BDB" w:rsidRPr="002D7BDB" w:rsidRDefault="002D7BDB" w:rsidP="002D7BD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7B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ХОХЛОМСКАЯ РОСПИСЬ</w:t>
      </w:r>
    </w:p>
    <w:p w:rsidR="002D7BDB" w:rsidRPr="002D7BDB" w:rsidRDefault="002D7BDB" w:rsidP="002D7BD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7BDB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anchor distT="19050" distB="19050" distL="19050" distR="190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57375" cy="1971675"/>
            <wp:effectExtent l="0" t="0" r="9525" b="9525"/>
            <wp:wrapSquare wrapText="bothSides"/>
            <wp:docPr id="9" name="Рисунок 9" descr="http://www.tourismnn.ru/userfiles/image/01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ourismnn.ru/userfiles/image/01/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Самый знаменитый промысел области - хохломская роспись. Он давно имеет всемирную известность, недаром еще в 1920-х гг. одна из первых артелей народных мастеров этой росписи получила название "Экспорт". Зародилась хохломская роспись в деревнях нынешнего </w:t>
      </w:r>
      <w:proofErr w:type="spellStart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Ковернинского</w:t>
      </w:r>
      <w:proofErr w:type="spellEnd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- края, куда в ХVII в. бежали из подмосковных земель не принявшие церковную реформу Никона старообрядцы. С течением времени искусство хохломской росписи распространяется по всему Заволжью. А само село Хохлома в </w:t>
      </w:r>
      <w:proofErr w:type="spellStart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Ковернинском</w:t>
      </w:r>
      <w:proofErr w:type="spellEnd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районе становится местом базаров, где оптом продаются готовые расписанные изделия, а мастера приобретают заготовки. В начале ХХ в. кустари </w:t>
      </w:r>
      <w:proofErr w:type="spellStart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г.Семенова</w:t>
      </w:r>
      <w:proofErr w:type="spellEnd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объединяются в артели, под руководством художника Г. Матвеева создается школа росписи и токарного искусства. Так Семенов превратился в столицу золотой хохломы. Растительный орнамент, исполненный в насыщенных красках осеннего русского леса, становятся главной темой творчества художников хохломы, хотя в первые десятилетия советской власти шли напряженные поиски, попытки сочетать традиционный узор с портретом, сюжетным рисунком или даже с геометрическим орнаментом. Появились новые технологии и новые составы красок, которые позволили надолго сохранять блеск изделий и позволяет ими пользоваться в быту. Хохлому называют золотой, но характерный ее цвет и блеск достигается использованием алюминиевой краски и льняного масла, которые сплавляются при обжиге в печи при температуре около 300 °С.</w:t>
      </w:r>
    </w:p>
    <w:p w:rsidR="002D7BDB" w:rsidRPr="002D7BDB" w:rsidRDefault="002D7BDB" w:rsidP="002D7BD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Различают разные стили росписи: </w:t>
      </w:r>
      <w:proofErr w:type="spellStart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кудрина</w:t>
      </w:r>
      <w:proofErr w:type="spellEnd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 использованием "кудрявого" орнамента золотого и черного цветов; травка, в которой появляется зеленый цвет листьев, изображение ягод; под-фон - растительный орнамент на черном фоне; а также редкие - древко и пряник. Сейчас традиции хохломской росписи продолжают Фабрика Ордена «Знак почета» ЗАО «Хохломская роспись» в </w:t>
      </w:r>
      <w:proofErr w:type="gramStart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Семенове,  ОАО</w:t>
      </w:r>
      <w:proofErr w:type="gramEnd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«Хохломской художник» и ООО «Промысел» в д. </w:t>
      </w:r>
      <w:proofErr w:type="spellStart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Семино</w:t>
      </w:r>
      <w:proofErr w:type="spellEnd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Ковернинского</w:t>
      </w:r>
      <w:proofErr w:type="spellEnd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р-на.</w:t>
      </w:r>
    </w:p>
    <w:p w:rsidR="002D7BDB" w:rsidRPr="002D7BDB" w:rsidRDefault="002D7BDB" w:rsidP="002D7BDB">
      <w:pPr>
        <w:spacing w:after="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7B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ГОРОДЕЦКАЯ РОСПИСЬ</w:t>
      </w:r>
    </w:p>
    <w:p w:rsidR="002D7BDB" w:rsidRPr="002D7BDB" w:rsidRDefault="002D7BDB" w:rsidP="002D7B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7BDB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anchor distT="19050" distB="19050" distL="19050" distR="190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66850" cy="1924050"/>
            <wp:effectExtent l="0" t="0" r="0" b="0"/>
            <wp:wrapSquare wrapText="bothSides"/>
            <wp:docPr id="8" name="Рисунок 8" descr="http://www.tourismnn.ru/userfiles/image/01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ourismnn.ru/userfiles/image/01/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Городецкая роспись развивается в Городце и его окрестностях. Любимые мотивы художников - изображаемые "дамы" и "кавалеры" во время свиданий, чаепитий, застолий, прогулок в саду или по улице, поездки на лошадях, городецкий конь, птицы, стилизованные цветочные орнаменты с "розанами" и "купавками". Ярко, любовно, но вместе с тем условно и весело написан быт, окружение - кони с пышными гривами и хвостами, довольные коты, столы с яствами, домашние цветы, ходики с гирями. Свое начало роспись берет с резьбы и инкрустации по дереву: ею украшались донца городецких прялок, которые делались из мореного дуба, имевшего разные оттенки древесины. Однако запасы этого сырья подошли к концу, и в конце ХIХ в. донца стали расписывать. Сейчас в Городце расписывают - мебель и кухонную </w:t>
      </w:r>
      <w:proofErr w:type="gramStart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утварь  -</w:t>
      </w:r>
      <w:proofErr w:type="gramEnd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отличают яркие краски с преобладанием красного, желтого, зеленого, и черного. В Городце работает специализированная фабрика ЗАО "Городецкая роспись".</w:t>
      </w:r>
    </w:p>
    <w:p w:rsidR="002D7BDB" w:rsidRPr="002D7BDB" w:rsidRDefault="002D7BDB" w:rsidP="002D7BDB">
      <w:pPr>
        <w:spacing w:after="0" w:line="240" w:lineRule="auto"/>
        <w:jc w:val="both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7B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ПОЛХОВСКО-МАЙДАНСКАЯ РОСПИСЬ</w:t>
      </w:r>
    </w:p>
    <w:p w:rsidR="002D7BDB" w:rsidRPr="002D7BDB" w:rsidRDefault="002D7BDB" w:rsidP="002D7BD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7BDB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anchor distT="19050" distB="19050" distL="19050" distR="190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38300" cy="1866900"/>
            <wp:effectExtent l="0" t="0" r="0" b="0"/>
            <wp:wrapSquare wrapText="bothSides"/>
            <wp:docPr id="7" name="Рисунок 7" descr="http://www.tourismnn.ru/userfiles/image/01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ourismnn.ru/userfiles/image/01/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Третий центр росписи расположен на юге области в крупном селе </w:t>
      </w:r>
      <w:proofErr w:type="spellStart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Полховский</w:t>
      </w:r>
      <w:proofErr w:type="spellEnd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Майдан Вознесенского района. </w:t>
      </w:r>
      <w:proofErr w:type="spellStart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Полховско-майданская</w:t>
      </w:r>
      <w:proofErr w:type="spellEnd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роспись сложилась относительно недавно на рубеже ХIХ-ХХ вв. Выполняется она анилиновыми красками с преобладанием ярко-розовой, желтой, зеленой, фиолетовой на предметах кухонной утвари, игрушках-</w:t>
      </w:r>
      <w:proofErr w:type="spellStart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тарарушках</w:t>
      </w:r>
      <w:proofErr w:type="spellEnd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небольших сувенирах, матрешках. Любимые темы - орнаменты из цветов, нарочито небрежно нарисованные условные деревенские пейзажи. В 1920-1930 гг. было налажено производство расписных выточенных на токарных станках игрушек - свистулек, матрешек, яиц, балалаек, грибов, самоварчиков, которые были названы "</w:t>
      </w:r>
      <w:proofErr w:type="spellStart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тарарушками</w:t>
      </w:r>
      <w:proofErr w:type="spellEnd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". Село </w:t>
      </w:r>
      <w:proofErr w:type="spellStart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Полховский</w:t>
      </w:r>
      <w:proofErr w:type="spellEnd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Майдан, ставшее в 1950-х гг. центром нового промысла, получило широкую известность. Сверкая радугой ярких анилиновых красок и лаком, чудесные игрушки отсюда расселились по многим городам России. Они сразу же полюбились детям своей яркостью, наивной простотой и свежим восприятием мира, где бегут по небесам розовые и голубые тучки, крутятся дивные мельницы, поют радостные птицы. Традиции </w:t>
      </w:r>
      <w:proofErr w:type="spellStart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полховско-майданской</w:t>
      </w:r>
      <w:proofErr w:type="spellEnd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росписи сегодня продолжает ИП В.В. Юртов. </w:t>
      </w:r>
    </w:p>
    <w:p w:rsidR="002D7BDB" w:rsidRPr="002D7BDB" w:rsidRDefault="002D7BDB" w:rsidP="002D7BDB">
      <w:pPr>
        <w:spacing w:after="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7B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СЕМЕНОВСКАЯ РОСПИСЬ</w:t>
      </w:r>
    </w:p>
    <w:p w:rsidR="002D7BDB" w:rsidRPr="002D7BDB" w:rsidRDefault="002D7BDB" w:rsidP="002D7BD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Широкую известность имеет семеновская роспись, которой украшают традиционных местных матрешек (в представлении русского человека - матрешек "настоящих", классических) в ярких платках с цветами. Их вытачивают и расписывают художники города Семенова на фабрике «Семеновская роспись».</w:t>
      </w:r>
    </w:p>
    <w:p w:rsidR="002D7BDB" w:rsidRDefault="002D7BDB" w:rsidP="002D7BDB">
      <w:pPr>
        <w:spacing w:after="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2D7BDB" w:rsidRDefault="002D7BDB" w:rsidP="002D7BDB">
      <w:pPr>
        <w:spacing w:after="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2D7BDB" w:rsidRDefault="002D7BDB" w:rsidP="002D7BDB">
      <w:pPr>
        <w:spacing w:after="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2D7BDB" w:rsidRDefault="002D7BDB" w:rsidP="002D7BDB">
      <w:pPr>
        <w:spacing w:after="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2D7BDB" w:rsidRDefault="002D7BDB" w:rsidP="002D7BDB">
      <w:pPr>
        <w:spacing w:after="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2D7BDB" w:rsidRPr="002D7BDB" w:rsidRDefault="002D7BDB" w:rsidP="002D7BDB">
      <w:pPr>
        <w:spacing w:after="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7B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РЕЗЬБА ПО ДЕРЕВУ</w:t>
      </w:r>
    </w:p>
    <w:p w:rsidR="002D7BDB" w:rsidRPr="002D7BDB" w:rsidRDefault="002D7BDB" w:rsidP="002D7BD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7BDB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anchor distT="19050" distB="19050" distL="19050" distR="190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885950" cy="1971675"/>
            <wp:effectExtent l="0" t="0" r="0" b="9525"/>
            <wp:wrapSquare wrapText="bothSides"/>
            <wp:docPr id="6" name="Рисунок 6" descr="http://www.tourismnn.ru/userfiles/image/01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ourismnn.ru/userfiles/image/01/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Выразительной рельефной резьбой по дереву занимаются мастера Семенова и Городца: шкатулки, вазы, панно, сундуки и резные доски с фигурами животных, стилизованными лицами людей, традиционные пряничные доски (с их помощью штампуются узоры на пряниках перед выпечкой) во многом следуют образцам, которые оставили мастера прошлого. Традиции резьбы по дереву продолжают </w:t>
      </w:r>
      <w:proofErr w:type="gramStart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фабрика  Городецкой</w:t>
      </w:r>
      <w:proofErr w:type="gramEnd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росписи и Семеновской росписи.</w:t>
      </w:r>
    </w:p>
    <w:p w:rsidR="002D7BDB" w:rsidRPr="002D7BDB" w:rsidRDefault="002D7BDB" w:rsidP="002D7BD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Семенове вы можете встретиться с мастерами, занимающимися инкрустацией по дереву - они делают мебель и предметы утвари, украшая их узорами из наклеенной и покрытой лаком соломы различных оттенков. Но в то, что это именно солома, невозможно поверить, даже взяв в руки такую шкатулку или подсвечник.</w:t>
      </w:r>
    </w:p>
    <w:p w:rsidR="002D7BDB" w:rsidRPr="002D7BDB" w:rsidRDefault="002D7BDB" w:rsidP="002D7BD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Выразительной рельефной резьбой по дереву занимаются мастера Семенова и Городца: шкатулки, вазы, панно, сундуки и резные доски с фигурами животных, стилизованными лицами людей, традиционные пряничные доски (с их помощью штампуются узоры на пряниках перед выпечкой) во многом следуют образцам, которые оставили мастера прошлого. Традиции резьбы по дереву продолжают </w:t>
      </w:r>
      <w:proofErr w:type="gramStart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фабрика  Городецкой</w:t>
      </w:r>
      <w:proofErr w:type="gramEnd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росписи и Семеновской росписи.</w:t>
      </w:r>
    </w:p>
    <w:p w:rsidR="002D7BDB" w:rsidRPr="002D7BDB" w:rsidRDefault="002D7BDB" w:rsidP="002D7BD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7BDB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anchor distT="19050" distB="19050" distL="19050" distR="190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81200" cy="1485900"/>
            <wp:effectExtent l="0" t="0" r="0" b="0"/>
            <wp:wrapSquare wrapText="bothSides"/>
            <wp:docPr id="5" name="Рисунок 5" descr="http://www.tourismnn.ru/userfiles/image/01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tourismnn.ru/userfiles/image/01/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Наиболее колоритным образцом русской избы является дома, украшенные глухой резьбой, а в Нижегородском крае таковых сохранилось не мало. Этот вид декоративного искусства получил название "корабельной рези" (ибо изначально резьбой украшали носовые части кораблей и лодок), а позднее "домовой" или "глухой" резьбы. При всей традиционности образов и технологии изготовления резьба на крестьянских избах Нижегородской области различна в зависимости от времени и места изготовления. Особенно богатая она в Городецком, Чкаловском, </w:t>
      </w:r>
      <w:proofErr w:type="spellStart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Балахнинском</w:t>
      </w:r>
      <w:proofErr w:type="spellEnd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районах. Резьба трудоемка и требует большой физической силы, мастерства и фантазии.</w:t>
      </w:r>
    </w:p>
    <w:p w:rsidR="002D7BDB" w:rsidRPr="002D7BDB" w:rsidRDefault="002D7BDB" w:rsidP="002D7BD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 досках обозначались контуры будущих узоров, затем с помощью долот, топора, стамесок мастер вынимал "землю" или фон. Последняя стадия работы заключалась в проработке деталей. Особенно богато украшались лобовые доски, фронтоны, наличники, где резные образы сплетались в сложные композиции. Тематика такой резьбы унаследовала еще фольклорные языческие мотивы. В четкой последовательности и симметрии располагались богатый растительный орнамент - волнистые ветви с цветами и фантастическими плодами, вазоны с пышными букетами, виноградные лозы, солярные символы, а так же птицы львы и мифологические образы - русалки и </w:t>
      </w:r>
      <w:proofErr w:type="spellStart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берегини</w:t>
      </w:r>
      <w:proofErr w:type="spellEnd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сирины и алконосты. Глухая резьба просуществовала до начала XX в., так как уже в конце XIX в. появляется "</w:t>
      </w:r>
      <w:proofErr w:type="spellStart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пропильная</w:t>
      </w:r>
      <w:proofErr w:type="spellEnd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 техника, более легкая в исполнении. Но еще можно встретить в Нижегородской области старые дома с глухой резьбой, а отдельные ее образцы, собраны и хранятся в музеях.</w:t>
      </w:r>
    </w:p>
    <w:p w:rsidR="002D7BDB" w:rsidRPr="002D7BDB" w:rsidRDefault="002D7BDB" w:rsidP="002D7BDB">
      <w:pPr>
        <w:spacing w:after="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7B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РЕЗЬБА ПО КАМНЮ И КОСТИ</w:t>
      </w:r>
    </w:p>
    <w:p w:rsidR="002D7BDB" w:rsidRPr="002D7BDB" w:rsidRDefault="002D7BDB" w:rsidP="002D7BD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долине реки Пьяны, в селе </w:t>
      </w:r>
      <w:proofErr w:type="spellStart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Борнуково</w:t>
      </w:r>
      <w:proofErr w:type="spellEnd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Бутурлинского</w:t>
      </w:r>
      <w:proofErr w:type="spellEnd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работает фабрика "</w:t>
      </w:r>
      <w:proofErr w:type="spellStart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Борнуковская</w:t>
      </w:r>
      <w:proofErr w:type="spellEnd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пещера", изготавливающая традиционные фигурки животных, вырезанные из декоративного камня ангидрита - белого с розовым, желтоватым или зеленоватым оттенком. Любимые персонажи мастеров - лакомящийся медом медведь, взлетающий орел, </w:t>
      </w:r>
      <w:proofErr w:type="gramStart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лев,  и</w:t>
      </w:r>
      <w:proofErr w:type="gramEnd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др.</w:t>
      </w:r>
    </w:p>
    <w:p w:rsidR="002D7BDB" w:rsidRPr="002D7BDB" w:rsidRDefault="002D7BDB" w:rsidP="002D7BD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Варнавино работает косторезная фабрика – ООО «Варко». Ее продукция – шахматы, скульптурные композиции и отдельные фигурки, гребни, заколки, броши, бусы с резьбой и росписью на темы природы Нижегородского края.</w:t>
      </w:r>
    </w:p>
    <w:p w:rsidR="002D7BDB" w:rsidRPr="002D7BDB" w:rsidRDefault="002D7BDB" w:rsidP="002D7BDB">
      <w:pPr>
        <w:spacing w:after="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7B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ЛОЗОПЛЕТЕНИЕ</w:t>
      </w:r>
    </w:p>
    <w:p w:rsidR="002D7BDB" w:rsidRPr="002D7BDB" w:rsidRDefault="002D7BDB" w:rsidP="002D7BD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Жители Павлова, Арзамаса, </w:t>
      </w:r>
      <w:proofErr w:type="spellStart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Лысково</w:t>
      </w:r>
      <w:proofErr w:type="spellEnd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Городца владеют искусством плетения из лозы - здесь делают не только изящные и легкие корзины, но и мебель. Село </w:t>
      </w:r>
      <w:proofErr w:type="spellStart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Вареж</w:t>
      </w:r>
      <w:proofErr w:type="spellEnd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16 км от г. Павлова имеется школа </w:t>
      </w:r>
      <w:proofErr w:type="spellStart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лозоплетения</w:t>
      </w:r>
      <w:proofErr w:type="spellEnd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куда приезжают учиться даже англичане </w:t>
      </w:r>
      <w:proofErr w:type="gramStart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  китайцы</w:t>
      </w:r>
      <w:proofErr w:type="gramEnd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2D7BDB" w:rsidRPr="002D7BDB" w:rsidRDefault="002D7BDB" w:rsidP="002D7BDB">
      <w:pPr>
        <w:spacing w:after="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_GoBack"/>
      <w:r w:rsidRPr="002D7BDB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anchor distT="19050" distB="19050" distL="19050" distR="19050" simplePos="0" relativeHeight="251658240" behindDoc="0" locked="0" layoutInCell="1" allowOverlap="0" wp14:anchorId="13D5E18C" wp14:editId="0F3A7035">
            <wp:simplePos x="0" y="0"/>
            <wp:positionH relativeFrom="column">
              <wp:posOffset>4850765</wp:posOffset>
            </wp:positionH>
            <wp:positionV relativeFrom="line">
              <wp:posOffset>196850</wp:posOffset>
            </wp:positionV>
            <wp:extent cx="1800225" cy="1438275"/>
            <wp:effectExtent l="0" t="0" r="9525" b="9525"/>
            <wp:wrapSquare wrapText="bothSides"/>
            <wp:docPr id="4" name="Рисунок 4" descr="http://www.tourismnn.ru/userfiles/image/01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ourismnn.ru/userfiles/image/01/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2D7B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ЮВЕЛИРНЫЕ ПРОМЫСЛЫ. КАЗАКОВСКАЯ ФИЛИГРАНЬ</w:t>
      </w:r>
    </w:p>
    <w:p w:rsidR="002D7BDB" w:rsidRPr="002D7BDB" w:rsidRDefault="002D7BDB" w:rsidP="002D7BD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Ювелирная фабрика, которая сложилась на основе местных промыслов, в области одна - в селе </w:t>
      </w:r>
      <w:proofErr w:type="spellStart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Казаково</w:t>
      </w:r>
      <w:proofErr w:type="spellEnd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Вачского</w:t>
      </w:r>
      <w:proofErr w:type="spellEnd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района. </w:t>
      </w:r>
      <w:proofErr w:type="spellStart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Казаковцы</w:t>
      </w:r>
      <w:proofErr w:type="spellEnd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освоили технику зерни - украшения поверхности наплавленными шариками металлов и филиграни - спаивания узоров из тонких проволочек, иногда в сочетании с эмалями, при которой рельефные металлические орнаменты оживляются вкраплениями ярких красок. Изящные вазы, подстаканники, панно, столовые приборы, </w:t>
      </w:r>
      <w:proofErr w:type="gramStart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кубки,  броши</w:t>
      </w:r>
      <w:proofErr w:type="gramEnd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украшения, предметы церковного быта - работы </w:t>
      </w:r>
      <w:proofErr w:type="spellStart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казаковских</w:t>
      </w:r>
      <w:proofErr w:type="spellEnd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мастеров ЗАО «</w:t>
      </w:r>
      <w:proofErr w:type="spellStart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Казаковское</w:t>
      </w:r>
      <w:proofErr w:type="spellEnd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предприятие художественных изделий» очень популярны.</w:t>
      </w:r>
    </w:p>
    <w:p w:rsidR="002D7BDB" w:rsidRDefault="002D7BDB" w:rsidP="002D7BDB">
      <w:pPr>
        <w:spacing w:after="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2D7BDB" w:rsidRDefault="002D7BDB" w:rsidP="002D7BDB">
      <w:pPr>
        <w:spacing w:after="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2D7BDB" w:rsidRDefault="002D7BDB" w:rsidP="002D7BDB">
      <w:pPr>
        <w:spacing w:after="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2D7BDB" w:rsidRDefault="002D7BDB" w:rsidP="002D7BDB">
      <w:pPr>
        <w:spacing w:after="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2D7BDB" w:rsidRDefault="002D7BDB" w:rsidP="002D7BDB">
      <w:pPr>
        <w:spacing w:after="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2D7BDB" w:rsidRDefault="002D7BDB" w:rsidP="002D7BDB">
      <w:pPr>
        <w:spacing w:after="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2D7BDB" w:rsidRDefault="002D7BDB" w:rsidP="002D7BDB">
      <w:pPr>
        <w:spacing w:after="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2D7BDB" w:rsidRDefault="002D7BDB" w:rsidP="002D7BDB">
      <w:pPr>
        <w:spacing w:after="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2D7BDB" w:rsidRPr="002D7BDB" w:rsidRDefault="002D7BDB" w:rsidP="002D7BDB">
      <w:pPr>
        <w:spacing w:after="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7B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ГОНЧАРНОЕ РЕМЕСЛО</w:t>
      </w:r>
    </w:p>
    <w:p w:rsidR="002D7BDB" w:rsidRPr="002D7BDB" w:rsidRDefault="002D7BDB" w:rsidP="002D7BD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7BDB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anchor distT="19050" distB="19050" distL="19050" distR="190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95400" cy="1724025"/>
            <wp:effectExtent l="0" t="0" r="0" b="9525"/>
            <wp:wrapSquare wrapText="bothSides"/>
            <wp:docPr id="3" name="Рисунок 3" descr="http://www.tourismnn.ru/userfiles/image/01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tourismnn.ru/userfiles/image/01/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некоторых районах области – Богородском, Городецком, Больше-Болдинском, ряде других - сохранились традиции гончарных промыслов. В Богородске при </w:t>
      </w:r>
      <w:proofErr w:type="gramStart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Доме  ремесел</w:t>
      </w:r>
      <w:proofErr w:type="gramEnd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создан уникальный музей современной керамики, где проводятся мастер-классы на гончарном круге, мастер-классы по обжигу и </w:t>
      </w:r>
      <w:proofErr w:type="spellStart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обварке</w:t>
      </w:r>
      <w:proofErr w:type="spellEnd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керамических изделий и увлекательные экскурсии. В Городецком районе село </w:t>
      </w:r>
      <w:proofErr w:type="spellStart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Смиркино</w:t>
      </w:r>
      <w:proofErr w:type="spellEnd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знаменито своими гончарным промыслом – здесь старинным способом делают кухонную посуду. В селе </w:t>
      </w:r>
      <w:proofErr w:type="spellStart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Жбанниково</w:t>
      </w:r>
      <w:proofErr w:type="spellEnd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 давних времён делают игрушки-свистульки. Особая окраска, символизировавшая кровь, душу, жизненную силу, а также сам процесс игры на этих примитивных музыкальных инструментах тесно связаны с древними магическими ритуалами.</w:t>
      </w:r>
    </w:p>
    <w:p w:rsidR="002D7BDB" w:rsidRPr="002D7BDB" w:rsidRDefault="002D7BDB" w:rsidP="002D7BD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D7BDB" w:rsidRPr="002D7BDB" w:rsidRDefault="002D7BDB" w:rsidP="002D7BDB">
      <w:pPr>
        <w:spacing w:after="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7B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ТЕКСТИЛЬНЫЕ ПРОМЫСЛЫ, КРУЖЕВОПЛЕТЕНИЕ, ВЫШИВКА</w:t>
      </w:r>
    </w:p>
    <w:p w:rsidR="002D7BDB" w:rsidRPr="002D7BDB" w:rsidRDefault="002D7BDB" w:rsidP="002D7BD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7BDB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anchor distT="19050" distB="19050" distL="19050" distR="19050" simplePos="0" relativeHeight="251658240" behindDoc="0" locked="0" layoutInCell="1" allowOverlap="0" wp14:anchorId="0ACFE02D" wp14:editId="63D7CAA1">
            <wp:simplePos x="0" y="0"/>
            <wp:positionH relativeFrom="column">
              <wp:posOffset>5269865</wp:posOffset>
            </wp:positionH>
            <wp:positionV relativeFrom="line">
              <wp:posOffset>50800</wp:posOffset>
            </wp:positionV>
            <wp:extent cx="1276350" cy="1609725"/>
            <wp:effectExtent l="0" t="0" r="0" b="9525"/>
            <wp:wrapSquare wrapText="bothSides"/>
            <wp:docPr id="2" name="Рисунок 2" descr="http://www.tourismnn.ru/userfiles/image/01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tourismnn.ru/userfiles/image/01/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Издавна славится по всей России городецкое </w:t>
      </w:r>
      <w:proofErr w:type="spellStart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золотное</w:t>
      </w:r>
      <w:proofErr w:type="spellEnd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шитье. Мастерицы Городца использовали самую разнообразную технику, работы мастериц отличались богатым орнаментом и </w:t>
      </w:r>
      <w:proofErr w:type="spellStart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бузупречным</w:t>
      </w:r>
      <w:proofErr w:type="spellEnd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качеством.  Вышивкой украшали и одежду, особенно платки и душегреи. Традиции </w:t>
      </w:r>
      <w:proofErr w:type="spellStart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золотной</w:t>
      </w:r>
      <w:proofErr w:type="spellEnd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вышивки сегодня продолжает ООО «Городецкая </w:t>
      </w:r>
      <w:proofErr w:type="spellStart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золотная</w:t>
      </w:r>
      <w:proofErr w:type="spellEnd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вышивка» (</w:t>
      </w:r>
      <w:proofErr w:type="spellStart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правоприемник</w:t>
      </w:r>
      <w:proofErr w:type="spellEnd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фабрики «Татьяна»).</w:t>
      </w:r>
    </w:p>
    <w:p w:rsidR="002D7BDB" w:rsidRPr="002D7BDB" w:rsidRDefault="002D7BDB" w:rsidP="002D7BD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Не менее знаменита и вышивка, исполненная в технике «чкаловский» (горьковский или </w:t>
      </w:r>
      <w:proofErr w:type="gramStart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нижегородский)  гипюр</w:t>
      </w:r>
      <w:proofErr w:type="gramEnd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Традиции этой уникальной по технике исполнения вышивки («по </w:t>
      </w:r>
      <w:proofErr w:type="spellStart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выдергу</w:t>
      </w:r>
      <w:proofErr w:type="spellEnd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») продолжает фабрика ОАО «Гипюр». Фабрики ЗАО «Юнона», ЗАО «Борская строчевышивальная фабрика», ЗАО «</w:t>
      </w:r>
      <w:proofErr w:type="spellStart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Лысковские</w:t>
      </w:r>
      <w:proofErr w:type="spellEnd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узоры», ОАО «</w:t>
      </w:r>
      <w:proofErr w:type="gramStart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Тканые  узоры</w:t>
      </w:r>
      <w:proofErr w:type="gramEnd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развивают традиции многих строчевышивальных промыслов области.</w:t>
      </w:r>
    </w:p>
    <w:p w:rsidR="002D7BDB" w:rsidRPr="002D7BDB" w:rsidRDefault="002D7BDB" w:rsidP="002D7BD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городе Балахне возрождается знаменитое искусство кружевоплетения. Лучшие изделия </w:t>
      </w:r>
      <w:proofErr w:type="spellStart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балахнинских</w:t>
      </w:r>
      <w:proofErr w:type="spellEnd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мастериц находятся в экспозиции краеведческого музея, здесь же проводятся мастер-классы по плетению на коклюшках. </w:t>
      </w:r>
    </w:p>
    <w:p w:rsidR="002D7BDB" w:rsidRPr="002D7BDB" w:rsidRDefault="002D7BDB" w:rsidP="002D7BD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Женщины нижегородских сел также занимаются кустарным ткачеством. Известны тканные изделия </w:t>
      </w:r>
      <w:proofErr w:type="spellStart"/>
      <w:proofErr w:type="gramStart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Шахунской</w:t>
      </w:r>
      <w:proofErr w:type="spellEnd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ткацкой</w:t>
      </w:r>
      <w:proofErr w:type="gramEnd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фабрики .</w:t>
      </w:r>
    </w:p>
    <w:p w:rsidR="002D7BDB" w:rsidRPr="002D7BDB" w:rsidRDefault="002D7BDB" w:rsidP="002D7BDB">
      <w:pPr>
        <w:spacing w:after="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7B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ВАЛЯЛЬНЫЙ И КОЖЕВЕННЫЙ ПРОМЫСЛЫ</w:t>
      </w:r>
    </w:p>
    <w:p w:rsidR="002D7BDB" w:rsidRPr="002D7BDB" w:rsidRDefault="002D7BDB" w:rsidP="002D7BD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селах Борского района и в Арзамасе делали валенки и кошму, изготовляли войлочные шляпы. На базе этих кустарных промыслов сложились фабрики, работающие в Арзамасе и Неклюдове. Традиционно обработкой кож и шитьем обуви занимались кустари Богородска, в </w:t>
      </w:r>
      <w:proofErr w:type="spellStart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Княгинине</w:t>
      </w:r>
      <w:proofErr w:type="spellEnd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Большом Мурашкине шили тулупы. Сегодня традиции обработки кожи продолжают Богородская кожевенная фабрика (г. Богородск) и Художественное объединение «Ренессанс» в п. </w:t>
      </w:r>
      <w:proofErr w:type="spellStart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Решетиха</w:t>
      </w:r>
      <w:proofErr w:type="spellEnd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2D7BDB" w:rsidRPr="002D7BDB" w:rsidRDefault="002D7BDB" w:rsidP="002D7BDB">
      <w:pPr>
        <w:spacing w:after="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7B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ОБРАБОТКА МЕТАЛЛА</w:t>
      </w:r>
    </w:p>
    <w:p w:rsidR="002D7BDB" w:rsidRPr="002D7BDB" w:rsidRDefault="002D7BDB" w:rsidP="002D7BD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7BDB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anchor distT="19050" distB="19050" distL="19050" distR="190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57400" cy="1362075"/>
            <wp:effectExtent l="0" t="0" r="0" b="9525"/>
            <wp:wrapSquare wrapText="bothSides"/>
            <wp:docPr id="1" name="Рисунок 1" descr="http://www.tourismnn.ru/userfiles/image/01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tourismnn.ru/userfiles/image/01/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Прекрасные металлические художественные изделия выпускают ООО Завод складных ножей «</w:t>
      </w:r>
      <w:proofErr w:type="spellStart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Саро</w:t>
      </w:r>
      <w:proofErr w:type="spellEnd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 в Ворсме. В Павлове и окрестностях исстари делали многообразные столовые приборы, известные на всю Россию. Сегодня эти традиции успешно продолжает ОАО «Павловский ордена почета завод художественных металлоизделий им. Кирова». Город Павлово знаменит и тем, что здесь ученики Павловского училища изготовили царь-замок весом почти 400 </w:t>
      </w:r>
      <w:proofErr w:type="gramStart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кг.,</w:t>
      </w:r>
      <w:proofErr w:type="gramEnd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который включен в книгу рекордов Гиннеса, в музее находится уникальная микроскопическая механическая золотая блоха, а центральную площадь города украшает памятник кузнечного искусства – кованное дерево – лимон.</w:t>
      </w:r>
    </w:p>
    <w:p w:rsidR="002D7BDB" w:rsidRPr="002D7BDB" w:rsidRDefault="002D7BDB" w:rsidP="002D7BD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Традиции металлообработки сложились на базе кустарных промыслов, имеющих многовековую историю. В селе </w:t>
      </w:r>
      <w:proofErr w:type="spellStart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Чулково</w:t>
      </w:r>
      <w:proofErr w:type="spellEnd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Вачского</w:t>
      </w:r>
      <w:proofErr w:type="spellEnd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районе мастерили обитые железом сундуки для продажи на Нижегородской ярмарке, в Пурехе Чкаловского района и </w:t>
      </w:r>
      <w:proofErr w:type="spellStart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Лыскове</w:t>
      </w:r>
      <w:proofErr w:type="spellEnd"/>
      <w:r w:rsidRPr="002D7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отливали медные колокольчики. Нижегородцы всегда были народом умелым, старательным, а утварь, сделанная ими разъезжалась по разным российским губерниям и за границу и служила людям долго, радуя их глаз настоящей красотой.</w:t>
      </w:r>
    </w:p>
    <w:p w:rsidR="00BD1568" w:rsidRDefault="00BD1568"/>
    <w:sectPr w:rsidR="00BD1568" w:rsidSect="002D7BDB">
      <w:pgSz w:w="11906" w:h="16838"/>
      <w:pgMar w:top="284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BDB"/>
    <w:rsid w:val="002D7BDB"/>
    <w:rsid w:val="00BD1568"/>
    <w:rsid w:val="00CB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C90D8-0D9B-4F81-A7B2-A35287D2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7B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D7B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B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7B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D7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left">
    <w:name w:val="rteleft"/>
    <w:basedOn w:val="a"/>
    <w:rsid w:val="002D7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7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7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9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3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5D5D5"/>
                    <w:bottom w:val="none" w:sz="0" w:space="0" w:color="auto"/>
                    <w:right w:val="single" w:sz="6" w:space="8" w:color="D5D5D5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1780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cp:lastPrinted>2016-01-27T08:35:00Z</cp:lastPrinted>
  <dcterms:created xsi:type="dcterms:W3CDTF">2016-01-27T08:28:00Z</dcterms:created>
  <dcterms:modified xsi:type="dcterms:W3CDTF">2016-01-27T08:38:00Z</dcterms:modified>
</cp:coreProperties>
</file>