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Государственное бюджетное профессиональное образовательное учреждение </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«Лукояновский педагогический колледж им. А.М.Горького»</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w:t>
      </w: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ПРОЕКТ</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на тему «</w:t>
      </w:r>
      <w:r w:rsidR="00C92366" w:rsidRPr="00610FA8">
        <w:rPr>
          <w:rFonts w:ascii="Times New Roman" w:hAnsi="Times New Roman" w:cs="Times New Roman"/>
          <w:sz w:val="28"/>
          <w:szCs w:val="28"/>
        </w:rPr>
        <w:t xml:space="preserve">Тенденции развития современного </w:t>
      </w:r>
      <w:r w:rsidR="00610FA8" w:rsidRPr="00610FA8">
        <w:rPr>
          <w:rFonts w:ascii="Times New Roman" w:hAnsi="Times New Roman" w:cs="Times New Roman"/>
          <w:sz w:val="28"/>
          <w:szCs w:val="28"/>
        </w:rPr>
        <w:t>спорта в России</w:t>
      </w:r>
      <w:r w:rsidRPr="00610FA8">
        <w:rPr>
          <w:rFonts w:ascii="Times New Roman" w:hAnsi="Times New Roman" w:cs="Times New Roman"/>
          <w:sz w:val="28"/>
          <w:szCs w:val="28"/>
        </w:rPr>
        <w:t>»</w:t>
      </w:r>
    </w:p>
    <w:p w:rsidR="002C328F" w:rsidRPr="00610FA8" w:rsidRDefault="003578E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(учебная дисциплина физическая культура</w:t>
      </w:r>
      <w:r w:rsidR="002C328F" w:rsidRPr="00610FA8">
        <w:rPr>
          <w:rFonts w:ascii="Times New Roman" w:hAnsi="Times New Roman" w:cs="Times New Roman"/>
          <w:sz w:val="28"/>
          <w:szCs w:val="28"/>
        </w:rPr>
        <w:t>)</w:t>
      </w: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w:t>
      </w:r>
      <w:r w:rsidR="00C92366" w:rsidRPr="00610FA8">
        <w:rPr>
          <w:rFonts w:ascii="Times New Roman" w:hAnsi="Times New Roman" w:cs="Times New Roman"/>
          <w:sz w:val="28"/>
          <w:szCs w:val="28"/>
        </w:rPr>
        <w:t xml:space="preserve">                            </w:t>
      </w:r>
      <w:r w:rsidRPr="00610FA8">
        <w:rPr>
          <w:rFonts w:ascii="Times New Roman" w:hAnsi="Times New Roman" w:cs="Times New Roman"/>
          <w:sz w:val="28"/>
          <w:szCs w:val="28"/>
        </w:rPr>
        <w:t xml:space="preserve">Руководитель проекта: </w:t>
      </w: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515C82" w:rsidRPr="00610FA8" w:rsidRDefault="00515C82" w:rsidP="00610FA8">
      <w:pPr>
        <w:spacing w:after="0" w:line="240" w:lineRule="auto"/>
        <w:ind w:left="-113" w:firstLine="709"/>
        <w:jc w:val="both"/>
        <w:rPr>
          <w:rFonts w:ascii="Times New Roman" w:hAnsi="Times New Roman" w:cs="Times New Roman"/>
          <w:sz w:val="28"/>
          <w:szCs w:val="28"/>
        </w:rPr>
      </w:pPr>
    </w:p>
    <w:p w:rsidR="002C328F" w:rsidRDefault="002C328F"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Pr="00610FA8" w:rsidRDefault="00610FA8"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2C328F" w:rsidRPr="00610FA8" w:rsidRDefault="002C328F"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lastRenderedPageBreak/>
        <w:t>Содержание:</w:t>
      </w:r>
    </w:p>
    <w:p w:rsidR="002C328F" w:rsidRPr="00610FA8" w:rsidRDefault="00FF388C"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 xml:space="preserve">Пояснительная записка  </w:t>
      </w:r>
      <w:r w:rsidR="002C328F" w:rsidRPr="00610FA8">
        <w:rPr>
          <w:rFonts w:ascii="Times New Roman" w:hAnsi="Times New Roman" w:cs="Times New Roman"/>
          <w:sz w:val="28"/>
          <w:szCs w:val="28"/>
        </w:rPr>
        <w:t>...........................</w:t>
      </w:r>
      <w:r w:rsidRPr="00610FA8">
        <w:rPr>
          <w:rFonts w:ascii="Times New Roman" w:hAnsi="Times New Roman" w:cs="Times New Roman"/>
          <w:sz w:val="28"/>
          <w:szCs w:val="28"/>
        </w:rPr>
        <w:t>....................</w:t>
      </w:r>
      <w:r w:rsidR="002C328F" w:rsidRPr="00610FA8">
        <w:rPr>
          <w:rFonts w:ascii="Times New Roman" w:hAnsi="Times New Roman" w:cs="Times New Roman"/>
          <w:sz w:val="28"/>
          <w:szCs w:val="28"/>
        </w:rPr>
        <w:t>...................................</w:t>
      </w:r>
      <w:r w:rsidR="00610FA8">
        <w:rPr>
          <w:rFonts w:ascii="Times New Roman" w:hAnsi="Times New Roman" w:cs="Times New Roman"/>
          <w:sz w:val="28"/>
          <w:szCs w:val="28"/>
        </w:rPr>
        <w:t>....</w:t>
      </w:r>
      <w:r w:rsidR="002C328F" w:rsidRPr="00610FA8">
        <w:rPr>
          <w:rFonts w:ascii="Times New Roman" w:hAnsi="Times New Roman" w:cs="Times New Roman"/>
          <w:sz w:val="28"/>
          <w:szCs w:val="28"/>
        </w:rPr>
        <w:t xml:space="preserve"> 3</w:t>
      </w:r>
    </w:p>
    <w:p w:rsidR="00C92366" w:rsidRPr="00610FA8" w:rsidRDefault="00C92366"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 xml:space="preserve">Список использованной литературы.......................................................... .. </w:t>
      </w:r>
      <w:r w:rsidR="00610FA8">
        <w:rPr>
          <w:rFonts w:ascii="Times New Roman" w:hAnsi="Times New Roman" w:cs="Times New Roman"/>
          <w:sz w:val="28"/>
          <w:szCs w:val="28"/>
        </w:rPr>
        <w:t>….</w:t>
      </w:r>
      <w:r w:rsidRPr="00610FA8">
        <w:rPr>
          <w:rFonts w:ascii="Times New Roman" w:hAnsi="Times New Roman" w:cs="Times New Roman"/>
          <w:sz w:val="28"/>
          <w:szCs w:val="28"/>
        </w:rPr>
        <w:t>5</w:t>
      </w:r>
    </w:p>
    <w:p w:rsidR="00C92366" w:rsidRPr="00610FA8" w:rsidRDefault="00C92366" w:rsidP="00610FA8">
      <w:pPr>
        <w:spacing w:after="0" w:line="240" w:lineRule="auto"/>
        <w:ind w:firstLine="113"/>
        <w:jc w:val="both"/>
        <w:rPr>
          <w:rFonts w:ascii="Times New Roman" w:hAnsi="Times New Roman" w:cs="Times New Roman"/>
          <w:sz w:val="28"/>
          <w:szCs w:val="28"/>
        </w:rPr>
      </w:pPr>
    </w:p>
    <w:p w:rsidR="002C328F" w:rsidRPr="00610FA8" w:rsidRDefault="002C328F"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Глава 1. Современное состояние развития спорта в России.......</w:t>
      </w:r>
      <w:r w:rsidR="00FF388C" w:rsidRPr="00610FA8">
        <w:rPr>
          <w:rFonts w:ascii="Times New Roman" w:hAnsi="Times New Roman" w:cs="Times New Roman"/>
          <w:sz w:val="28"/>
          <w:szCs w:val="28"/>
        </w:rPr>
        <w:t>..............</w:t>
      </w:r>
      <w:r w:rsidR="00610FA8">
        <w:rPr>
          <w:rFonts w:ascii="Times New Roman" w:hAnsi="Times New Roman" w:cs="Times New Roman"/>
          <w:sz w:val="28"/>
          <w:szCs w:val="28"/>
        </w:rPr>
        <w:t>......</w:t>
      </w:r>
      <w:r w:rsidR="00C92366" w:rsidRPr="00610FA8">
        <w:rPr>
          <w:rFonts w:ascii="Times New Roman" w:hAnsi="Times New Roman" w:cs="Times New Roman"/>
          <w:sz w:val="28"/>
          <w:szCs w:val="28"/>
        </w:rPr>
        <w:t xml:space="preserve"> 8</w:t>
      </w:r>
    </w:p>
    <w:p w:rsidR="002C328F" w:rsidRPr="00610FA8" w:rsidRDefault="002C328F"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1.1. Описание состояния развития спорта в России..........................</w:t>
      </w:r>
      <w:r w:rsidR="00FF388C" w:rsidRPr="00610FA8">
        <w:rPr>
          <w:rFonts w:ascii="Times New Roman" w:hAnsi="Times New Roman" w:cs="Times New Roman"/>
          <w:sz w:val="28"/>
          <w:szCs w:val="28"/>
        </w:rPr>
        <w:t>..............</w:t>
      </w:r>
      <w:r w:rsidR="00C92366" w:rsidRPr="00610FA8">
        <w:rPr>
          <w:rFonts w:ascii="Times New Roman" w:hAnsi="Times New Roman" w:cs="Times New Roman"/>
          <w:sz w:val="28"/>
          <w:szCs w:val="28"/>
        </w:rPr>
        <w:t>. 8</w:t>
      </w:r>
    </w:p>
    <w:p w:rsidR="00F304EE" w:rsidRPr="00610FA8" w:rsidRDefault="00FF388C"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 xml:space="preserve">1.2. Состояние развития спорта в </w:t>
      </w:r>
      <w:r w:rsidR="00F304EE" w:rsidRPr="00610FA8">
        <w:rPr>
          <w:rFonts w:ascii="Times New Roman" w:hAnsi="Times New Roman" w:cs="Times New Roman"/>
          <w:sz w:val="28"/>
          <w:szCs w:val="28"/>
        </w:rPr>
        <w:t>Нижегородской области</w:t>
      </w:r>
    </w:p>
    <w:p w:rsidR="002C328F" w:rsidRPr="00610FA8" w:rsidRDefault="00F304EE"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 xml:space="preserve"> и </w:t>
      </w:r>
      <w:r w:rsidR="00FF388C" w:rsidRPr="00610FA8">
        <w:rPr>
          <w:rFonts w:ascii="Times New Roman" w:hAnsi="Times New Roman" w:cs="Times New Roman"/>
          <w:sz w:val="28"/>
          <w:szCs w:val="28"/>
        </w:rPr>
        <w:t>Дальнеконстант</w:t>
      </w:r>
      <w:r w:rsidR="00370402" w:rsidRPr="00610FA8">
        <w:rPr>
          <w:rFonts w:ascii="Times New Roman" w:hAnsi="Times New Roman" w:cs="Times New Roman"/>
          <w:sz w:val="28"/>
          <w:szCs w:val="28"/>
        </w:rPr>
        <w:t>ино</w:t>
      </w:r>
      <w:r w:rsidRPr="00610FA8">
        <w:rPr>
          <w:rFonts w:ascii="Times New Roman" w:hAnsi="Times New Roman" w:cs="Times New Roman"/>
          <w:sz w:val="28"/>
          <w:szCs w:val="28"/>
        </w:rPr>
        <w:t xml:space="preserve">вском районе Нижегородской области…… </w:t>
      </w:r>
      <w:r w:rsidR="00FF388C" w:rsidRPr="00610FA8">
        <w:rPr>
          <w:rFonts w:ascii="Times New Roman" w:hAnsi="Times New Roman" w:cs="Times New Roman"/>
          <w:sz w:val="28"/>
          <w:szCs w:val="28"/>
        </w:rPr>
        <w:t>…..</w:t>
      </w:r>
      <w:r w:rsidR="00C92366" w:rsidRPr="00610FA8">
        <w:rPr>
          <w:rFonts w:ascii="Times New Roman" w:hAnsi="Times New Roman" w:cs="Times New Roman"/>
          <w:sz w:val="28"/>
          <w:szCs w:val="28"/>
        </w:rPr>
        <w:t>........ 17</w:t>
      </w:r>
    </w:p>
    <w:p w:rsidR="002C328F" w:rsidRPr="00610FA8" w:rsidRDefault="002C328F"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Глава 2 Тенденции развития</w:t>
      </w:r>
      <w:r w:rsidR="00FF388C" w:rsidRPr="00610FA8">
        <w:rPr>
          <w:rFonts w:ascii="Times New Roman" w:hAnsi="Times New Roman" w:cs="Times New Roman"/>
          <w:sz w:val="28"/>
          <w:szCs w:val="28"/>
        </w:rPr>
        <w:t xml:space="preserve"> плавания……………………………</w:t>
      </w:r>
      <w:r w:rsidR="00C92366" w:rsidRPr="00610FA8">
        <w:rPr>
          <w:rFonts w:ascii="Times New Roman" w:hAnsi="Times New Roman" w:cs="Times New Roman"/>
          <w:sz w:val="28"/>
          <w:szCs w:val="28"/>
        </w:rPr>
        <w:t>...........</w:t>
      </w:r>
      <w:r w:rsidR="00610FA8">
        <w:rPr>
          <w:rFonts w:ascii="Times New Roman" w:hAnsi="Times New Roman" w:cs="Times New Roman"/>
          <w:sz w:val="28"/>
          <w:szCs w:val="28"/>
        </w:rPr>
        <w:t>.....</w:t>
      </w:r>
      <w:r w:rsidR="00C92366" w:rsidRPr="00610FA8">
        <w:rPr>
          <w:rFonts w:ascii="Times New Roman" w:hAnsi="Times New Roman" w:cs="Times New Roman"/>
          <w:sz w:val="28"/>
          <w:szCs w:val="28"/>
        </w:rPr>
        <w:t xml:space="preserve">  29</w:t>
      </w:r>
    </w:p>
    <w:p w:rsidR="002C328F" w:rsidRPr="00610FA8" w:rsidRDefault="00FF388C"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2.1. Плавание: современное состояние и тенденции развития……...</w:t>
      </w:r>
      <w:r w:rsidR="00C92366" w:rsidRPr="00610FA8">
        <w:rPr>
          <w:rFonts w:ascii="Times New Roman" w:hAnsi="Times New Roman" w:cs="Times New Roman"/>
          <w:sz w:val="28"/>
          <w:szCs w:val="28"/>
        </w:rPr>
        <w:t>...........  29</w:t>
      </w:r>
    </w:p>
    <w:p w:rsidR="002C328F" w:rsidRPr="00610FA8" w:rsidRDefault="002C328F"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Заключение.........................................................................................</w:t>
      </w:r>
      <w:r w:rsidR="00FF388C" w:rsidRPr="00610FA8">
        <w:rPr>
          <w:rFonts w:ascii="Times New Roman" w:hAnsi="Times New Roman" w:cs="Times New Roman"/>
          <w:sz w:val="28"/>
          <w:szCs w:val="28"/>
        </w:rPr>
        <w:t>..............</w:t>
      </w:r>
      <w:r w:rsidR="00610FA8">
        <w:rPr>
          <w:rFonts w:ascii="Times New Roman" w:hAnsi="Times New Roman" w:cs="Times New Roman"/>
          <w:sz w:val="28"/>
          <w:szCs w:val="28"/>
        </w:rPr>
        <w:t>..</w:t>
      </w:r>
      <w:r w:rsidR="00C92366" w:rsidRPr="00610FA8">
        <w:rPr>
          <w:rFonts w:ascii="Times New Roman" w:hAnsi="Times New Roman" w:cs="Times New Roman"/>
          <w:sz w:val="28"/>
          <w:szCs w:val="28"/>
        </w:rPr>
        <w:t xml:space="preserve">  40</w:t>
      </w:r>
    </w:p>
    <w:p w:rsidR="002C328F" w:rsidRPr="00610FA8" w:rsidRDefault="002C328F" w:rsidP="00610FA8">
      <w:pPr>
        <w:spacing w:after="0" w:line="240" w:lineRule="auto"/>
        <w:ind w:firstLine="113"/>
        <w:jc w:val="both"/>
        <w:rPr>
          <w:rFonts w:ascii="Times New Roman" w:hAnsi="Times New Roman" w:cs="Times New Roman"/>
          <w:sz w:val="28"/>
          <w:szCs w:val="28"/>
        </w:rPr>
      </w:pPr>
      <w:r w:rsidRPr="00610FA8">
        <w:rPr>
          <w:rFonts w:ascii="Times New Roman" w:hAnsi="Times New Roman" w:cs="Times New Roman"/>
          <w:sz w:val="28"/>
          <w:szCs w:val="28"/>
        </w:rPr>
        <w:t>Приложения.........................................................................................</w:t>
      </w:r>
      <w:r w:rsidR="00FF388C" w:rsidRPr="00610FA8">
        <w:rPr>
          <w:rFonts w:ascii="Times New Roman" w:hAnsi="Times New Roman" w:cs="Times New Roman"/>
          <w:sz w:val="28"/>
          <w:szCs w:val="28"/>
        </w:rPr>
        <w:t>............</w:t>
      </w:r>
      <w:r w:rsidRPr="00610FA8">
        <w:rPr>
          <w:rFonts w:ascii="Times New Roman" w:hAnsi="Times New Roman" w:cs="Times New Roman"/>
          <w:sz w:val="28"/>
          <w:szCs w:val="28"/>
        </w:rPr>
        <w:t xml:space="preserve"> </w:t>
      </w:r>
      <w:r w:rsidR="00610FA8">
        <w:rPr>
          <w:rFonts w:ascii="Times New Roman" w:hAnsi="Times New Roman" w:cs="Times New Roman"/>
          <w:sz w:val="28"/>
          <w:szCs w:val="28"/>
        </w:rPr>
        <w:t>..</w:t>
      </w:r>
      <w:r w:rsidR="00C92366" w:rsidRPr="00610FA8">
        <w:rPr>
          <w:rFonts w:ascii="Times New Roman" w:hAnsi="Times New Roman" w:cs="Times New Roman"/>
          <w:sz w:val="28"/>
          <w:szCs w:val="28"/>
        </w:rPr>
        <w:t xml:space="preserve">  41</w:t>
      </w:r>
    </w:p>
    <w:p w:rsidR="002C328F" w:rsidRPr="00610FA8" w:rsidRDefault="002C328F"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Default="002C7204"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Default="00610FA8" w:rsidP="00610FA8">
      <w:pPr>
        <w:spacing w:after="0" w:line="240" w:lineRule="auto"/>
        <w:ind w:left="-113" w:firstLine="709"/>
        <w:jc w:val="both"/>
        <w:rPr>
          <w:rFonts w:ascii="Times New Roman" w:hAnsi="Times New Roman" w:cs="Times New Roman"/>
          <w:sz w:val="28"/>
          <w:szCs w:val="28"/>
        </w:rPr>
      </w:pPr>
    </w:p>
    <w:p w:rsidR="00610FA8" w:rsidRPr="00610FA8" w:rsidRDefault="00610FA8" w:rsidP="00610FA8">
      <w:pPr>
        <w:spacing w:after="0" w:line="240" w:lineRule="auto"/>
        <w:ind w:left="-113" w:firstLine="709"/>
        <w:jc w:val="both"/>
        <w:rPr>
          <w:rFonts w:ascii="Times New Roman" w:hAnsi="Times New Roman" w:cs="Times New Roman"/>
          <w:sz w:val="28"/>
          <w:szCs w:val="28"/>
        </w:rPr>
      </w:pPr>
    </w:p>
    <w:p w:rsidR="00370402" w:rsidRPr="00610FA8" w:rsidRDefault="00370402"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7204" w:rsidRPr="00610FA8" w:rsidRDefault="002C7204" w:rsidP="00610FA8">
      <w:pPr>
        <w:spacing w:after="0" w:line="240" w:lineRule="auto"/>
        <w:ind w:left="-113" w:firstLine="709"/>
        <w:jc w:val="both"/>
        <w:rPr>
          <w:rFonts w:ascii="Times New Roman" w:hAnsi="Times New Roman" w:cs="Times New Roman"/>
          <w:sz w:val="28"/>
          <w:szCs w:val="28"/>
        </w:rPr>
      </w:pPr>
    </w:p>
    <w:p w:rsidR="002C328F" w:rsidRPr="00610FA8" w:rsidRDefault="00FF388C" w:rsidP="00610FA8">
      <w:pPr>
        <w:spacing w:after="0" w:line="240" w:lineRule="auto"/>
        <w:ind w:left="-113" w:firstLine="709"/>
        <w:jc w:val="both"/>
        <w:rPr>
          <w:rFonts w:ascii="Times New Roman" w:hAnsi="Times New Roman" w:cs="Times New Roman"/>
          <w:b/>
          <w:sz w:val="28"/>
          <w:szCs w:val="28"/>
        </w:rPr>
      </w:pPr>
      <w:r w:rsidRPr="00610FA8">
        <w:rPr>
          <w:rFonts w:ascii="Times New Roman" w:hAnsi="Times New Roman" w:cs="Times New Roman"/>
          <w:b/>
          <w:sz w:val="28"/>
          <w:szCs w:val="28"/>
        </w:rPr>
        <w:t>Пояснительная записка</w:t>
      </w:r>
    </w:p>
    <w:p w:rsidR="002C328F" w:rsidRPr="00610FA8" w:rsidRDefault="00FF388C"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Как известно, тема спорта крайне актуальна в наше время. Спорт смотрят, им занимаются, его любят. Спорт занял свою твердую позицию в жизни человечества. Спорт — составная часть физической культуры. Это собственно соревновательная деятельность и подготовка к ней. В нем ярко проявляется стремление к победе, достижению высоких результатов, мобилизация физических, психических и нравственных качеств человека.</w:t>
      </w:r>
      <w:r w:rsidRPr="00610FA8">
        <w:rPr>
          <w:rFonts w:ascii="Times New Roman" w:hAnsi="Times New Roman" w:cs="Times New Roman"/>
          <w:sz w:val="28"/>
          <w:szCs w:val="28"/>
        </w:rPr>
        <w:br/>
        <w:t>Массовый спорт даёт возможность миллионам людей совершенствовать свои физические качества и двигательные возможности, укреплять здоровье и продлевать творческое долголетие.</w:t>
      </w:r>
      <w:r w:rsidR="002C7204" w:rsidRPr="00610FA8">
        <w:rPr>
          <w:rFonts w:ascii="Times New Roman" w:hAnsi="Times New Roman" w:cs="Times New Roman"/>
          <w:sz w:val="28"/>
          <w:szCs w:val="28"/>
        </w:rPr>
        <w:t xml:space="preserve"> Цель спорта высших достижений — это достижение максимально возможных спортивных результатов или побед на крупнейших спортивных соревнованиях.</w:t>
      </w:r>
    </w:p>
    <w:p w:rsidR="0047687A"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b/>
          <w:sz w:val="28"/>
          <w:szCs w:val="28"/>
        </w:rPr>
        <w:t>Актуальность темы</w:t>
      </w:r>
      <w:r w:rsidRPr="00610FA8">
        <w:rPr>
          <w:rFonts w:ascii="Times New Roman" w:hAnsi="Times New Roman" w:cs="Times New Roman"/>
          <w:sz w:val="28"/>
          <w:szCs w:val="28"/>
        </w:rPr>
        <w:t>: </w:t>
      </w:r>
      <w:r w:rsidR="0047687A" w:rsidRPr="00610FA8">
        <w:rPr>
          <w:rFonts w:ascii="Times New Roman" w:hAnsi="Times New Roman" w:cs="Times New Roman"/>
          <w:sz w:val="28"/>
          <w:szCs w:val="28"/>
        </w:rPr>
        <w:t>Для выполнения целевых показателей Стратегии развития спорта в России нужно будет добиваться ежегодного прироста занимающихся примерно на 5 млн. человек, для чего планируются иные подходы, использование новых технологий, как в организации всей работы, так и в ее содержании.</w:t>
      </w:r>
    </w:p>
    <w:p w:rsidR="0047687A" w:rsidRPr="00610FA8" w:rsidRDefault="0047687A"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Предусматривается два этапа реализации Стратегии: первый этап 2009 - 2015 годы и второй этап 2016 - 2020 годы.</w:t>
      </w:r>
      <w:bookmarkStart w:id="0" w:name="_ftnref2"/>
      <w:r w:rsidR="00370402" w:rsidRPr="00610FA8">
        <w:rPr>
          <w:rFonts w:ascii="Times New Roman" w:hAnsi="Times New Roman" w:cs="Times New Roman"/>
          <w:sz w:val="28"/>
          <w:szCs w:val="28"/>
        </w:rPr>
        <w:t xml:space="preserve"> </w:t>
      </w:r>
      <w:hyperlink r:id="rId8" w:anchor="_ftn2" w:history="1">
        <w:r w:rsidRPr="00610FA8">
          <w:rPr>
            <w:rStyle w:val="a8"/>
            <w:rFonts w:ascii="Times New Roman" w:hAnsi="Times New Roman" w:cs="Times New Roman"/>
            <w:sz w:val="28"/>
            <w:szCs w:val="28"/>
          </w:rPr>
          <w:t>[2]</w:t>
        </w:r>
      </w:hyperlink>
      <w:bookmarkEnd w:id="0"/>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Необходимо знать развитие и тенденцию современных видов спорта в России.</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Правильная организация и методы, в сочетании с контролем обеспечат необходимый рост параметров физическо</w:t>
      </w:r>
      <w:r w:rsidR="0047687A" w:rsidRPr="00610FA8">
        <w:rPr>
          <w:rFonts w:ascii="Times New Roman" w:hAnsi="Times New Roman" w:cs="Times New Roman"/>
          <w:sz w:val="28"/>
          <w:szCs w:val="28"/>
        </w:rPr>
        <w:t>й подготовки спортс</w:t>
      </w:r>
      <w:r w:rsidRPr="00610FA8">
        <w:rPr>
          <w:rFonts w:ascii="Times New Roman" w:hAnsi="Times New Roman" w:cs="Times New Roman"/>
          <w:sz w:val="28"/>
          <w:szCs w:val="28"/>
        </w:rPr>
        <w:t>менов.</w:t>
      </w:r>
    </w:p>
    <w:p w:rsidR="0047687A" w:rsidRPr="00610FA8" w:rsidRDefault="0047687A"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b/>
          <w:sz w:val="28"/>
          <w:szCs w:val="28"/>
        </w:rPr>
        <w:t>Проблема:</w:t>
      </w:r>
      <w:r w:rsidRPr="00610FA8">
        <w:rPr>
          <w:rFonts w:ascii="Times New Roman" w:hAnsi="Times New Roman" w:cs="Times New Roman"/>
          <w:sz w:val="28"/>
          <w:szCs w:val="28"/>
        </w:rPr>
        <w:t xml:space="preserve"> на фоне общего развития массового спорта и спорта высоких достижений в целом по России, в</w:t>
      </w:r>
      <w:r w:rsidR="00535BF6" w:rsidRPr="00610FA8">
        <w:rPr>
          <w:rFonts w:ascii="Times New Roman" w:hAnsi="Times New Roman" w:cs="Times New Roman"/>
          <w:sz w:val="28"/>
          <w:szCs w:val="28"/>
        </w:rPr>
        <w:t xml:space="preserve"> т.ч. в</w:t>
      </w:r>
      <w:r w:rsidRPr="00610FA8">
        <w:rPr>
          <w:rFonts w:ascii="Times New Roman" w:hAnsi="Times New Roman" w:cs="Times New Roman"/>
          <w:sz w:val="28"/>
          <w:szCs w:val="28"/>
        </w:rPr>
        <w:t xml:space="preserve"> Нижегородской области</w:t>
      </w:r>
      <w:r w:rsidR="00535BF6" w:rsidRPr="00610FA8">
        <w:rPr>
          <w:rFonts w:ascii="Times New Roman" w:hAnsi="Times New Roman" w:cs="Times New Roman"/>
          <w:sz w:val="28"/>
          <w:szCs w:val="28"/>
        </w:rPr>
        <w:t>, в Дальнеконстантинеовском районе Нижегородской области развитие некоторых видов массового спорта не происходит. Так, например, плавание как вид массового спорта осуществляется лишь в летнее время на открытых водоемах. Спортивные сооружения с плавательными бассейнами расположены на расстоянии от 30 до 70 км (Перевоз, Кстово, Арзамас, Нижний Новгород). Соответственно, нет в районе и квалифицированных кадров, готовых осуществлять эту работу.</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b/>
          <w:sz w:val="28"/>
          <w:szCs w:val="28"/>
        </w:rPr>
        <w:t xml:space="preserve">Цель </w:t>
      </w:r>
      <w:r w:rsidR="00535BF6" w:rsidRPr="00610FA8">
        <w:rPr>
          <w:rFonts w:ascii="Times New Roman" w:hAnsi="Times New Roman" w:cs="Times New Roman"/>
          <w:b/>
          <w:sz w:val="28"/>
          <w:szCs w:val="28"/>
        </w:rPr>
        <w:t>и назначение проекта</w:t>
      </w:r>
      <w:r w:rsidRPr="00610FA8">
        <w:rPr>
          <w:rFonts w:ascii="Times New Roman" w:hAnsi="Times New Roman" w:cs="Times New Roman"/>
          <w:sz w:val="28"/>
          <w:szCs w:val="28"/>
        </w:rPr>
        <w:t>:</w:t>
      </w:r>
      <w:r w:rsidR="0047687A" w:rsidRPr="00610FA8">
        <w:rPr>
          <w:rFonts w:ascii="Times New Roman" w:hAnsi="Times New Roman" w:cs="Times New Roman"/>
          <w:sz w:val="28"/>
          <w:szCs w:val="28"/>
        </w:rPr>
        <w:t> исследование основных тенденций</w:t>
      </w:r>
      <w:r w:rsidR="00535BF6" w:rsidRPr="00610FA8">
        <w:rPr>
          <w:rFonts w:ascii="Times New Roman" w:hAnsi="Times New Roman" w:cs="Times New Roman"/>
          <w:sz w:val="28"/>
          <w:szCs w:val="28"/>
        </w:rPr>
        <w:t xml:space="preserve"> развития спорта в России в целом и в отдельном рег</w:t>
      </w:r>
      <w:r w:rsidR="00293360" w:rsidRPr="00610FA8">
        <w:rPr>
          <w:rFonts w:ascii="Times New Roman" w:hAnsi="Times New Roman" w:cs="Times New Roman"/>
          <w:sz w:val="28"/>
          <w:szCs w:val="28"/>
        </w:rPr>
        <w:t>ионе в частности для получения о</w:t>
      </w:r>
      <w:r w:rsidR="00535BF6" w:rsidRPr="00610FA8">
        <w:rPr>
          <w:rFonts w:ascii="Times New Roman" w:hAnsi="Times New Roman" w:cs="Times New Roman"/>
          <w:sz w:val="28"/>
          <w:szCs w:val="28"/>
        </w:rPr>
        <w:t>бъективной сравнительной информации</w:t>
      </w:r>
      <w:r w:rsidR="00293360" w:rsidRPr="00610FA8">
        <w:rPr>
          <w:rFonts w:ascii="Times New Roman" w:hAnsi="Times New Roman" w:cs="Times New Roman"/>
          <w:sz w:val="28"/>
          <w:szCs w:val="28"/>
        </w:rPr>
        <w:t>.</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b/>
          <w:sz w:val="28"/>
          <w:szCs w:val="28"/>
        </w:rPr>
        <w:t>Задачи данной работы</w:t>
      </w:r>
      <w:r w:rsidRPr="00610FA8">
        <w:rPr>
          <w:rFonts w:ascii="Times New Roman" w:hAnsi="Times New Roman" w:cs="Times New Roman"/>
          <w:sz w:val="28"/>
          <w:szCs w:val="28"/>
        </w:rPr>
        <w:t>:</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1. </w:t>
      </w:r>
      <w:r w:rsidR="0047687A" w:rsidRPr="00610FA8">
        <w:rPr>
          <w:rFonts w:ascii="Times New Roman" w:hAnsi="Times New Roman" w:cs="Times New Roman"/>
          <w:sz w:val="28"/>
          <w:szCs w:val="28"/>
        </w:rPr>
        <w:t xml:space="preserve">Изучить </w:t>
      </w:r>
      <w:r w:rsidR="00535BF6" w:rsidRPr="00610FA8">
        <w:rPr>
          <w:rFonts w:ascii="Times New Roman" w:hAnsi="Times New Roman" w:cs="Times New Roman"/>
          <w:sz w:val="28"/>
          <w:szCs w:val="28"/>
        </w:rPr>
        <w:t>общее состояние и стратегию</w:t>
      </w:r>
      <w:r w:rsidRPr="00610FA8">
        <w:rPr>
          <w:rFonts w:ascii="Times New Roman" w:hAnsi="Times New Roman" w:cs="Times New Roman"/>
          <w:sz w:val="28"/>
          <w:szCs w:val="28"/>
        </w:rPr>
        <w:t xml:space="preserve"> развития спорта в России</w:t>
      </w:r>
      <w:r w:rsidR="00535BF6" w:rsidRPr="00610FA8">
        <w:rPr>
          <w:rFonts w:ascii="Times New Roman" w:hAnsi="Times New Roman" w:cs="Times New Roman"/>
          <w:sz w:val="28"/>
          <w:szCs w:val="28"/>
        </w:rPr>
        <w:t xml:space="preserve"> и в отдельном регионе</w:t>
      </w:r>
      <w:r w:rsidRPr="00610FA8">
        <w:rPr>
          <w:rFonts w:ascii="Times New Roman" w:hAnsi="Times New Roman" w:cs="Times New Roman"/>
          <w:sz w:val="28"/>
          <w:szCs w:val="28"/>
        </w:rPr>
        <w:t>;</w:t>
      </w:r>
    </w:p>
    <w:p w:rsidR="002C328F" w:rsidRPr="00610FA8" w:rsidRDefault="00DF79D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  Выявить тенденции</w:t>
      </w:r>
      <w:r w:rsidR="002C328F" w:rsidRPr="00610FA8">
        <w:rPr>
          <w:rFonts w:ascii="Times New Roman" w:hAnsi="Times New Roman" w:cs="Times New Roman"/>
          <w:sz w:val="28"/>
          <w:szCs w:val="28"/>
        </w:rPr>
        <w:t xml:space="preserve"> развития</w:t>
      </w:r>
      <w:r w:rsidR="0047687A" w:rsidRPr="00610FA8">
        <w:rPr>
          <w:rFonts w:ascii="Times New Roman" w:hAnsi="Times New Roman" w:cs="Times New Roman"/>
          <w:sz w:val="28"/>
          <w:szCs w:val="28"/>
        </w:rPr>
        <w:t xml:space="preserve"> плавания в России</w:t>
      </w:r>
      <w:r w:rsidR="00535BF6" w:rsidRPr="00610FA8">
        <w:rPr>
          <w:rFonts w:ascii="Times New Roman" w:hAnsi="Times New Roman" w:cs="Times New Roman"/>
          <w:sz w:val="28"/>
          <w:szCs w:val="28"/>
        </w:rPr>
        <w:t xml:space="preserve"> и в отдельном регионе.</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b/>
          <w:sz w:val="28"/>
          <w:szCs w:val="28"/>
        </w:rPr>
        <w:t>Объект исследования</w:t>
      </w:r>
      <w:r w:rsidRPr="00610FA8">
        <w:rPr>
          <w:rFonts w:ascii="Times New Roman" w:hAnsi="Times New Roman" w:cs="Times New Roman"/>
          <w:sz w:val="28"/>
          <w:szCs w:val="28"/>
        </w:rPr>
        <w:t>: текущее состояние и тенденция развития спорта в России.</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b/>
          <w:sz w:val="28"/>
          <w:szCs w:val="28"/>
        </w:rPr>
        <w:t>Предмет исследования</w:t>
      </w:r>
      <w:r w:rsidRPr="00610FA8">
        <w:rPr>
          <w:rFonts w:ascii="Times New Roman" w:hAnsi="Times New Roman" w:cs="Times New Roman"/>
          <w:sz w:val="28"/>
          <w:szCs w:val="28"/>
        </w:rPr>
        <w:t>: спорт в России, и его развитие.</w:t>
      </w:r>
    </w:p>
    <w:p w:rsidR="00293360" w:rsidRPr="00610FA8" w:rsidRDefault="00293360"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b/>
          <w:sz w:val="28"/>
          <w:szCs w:val="28"/>
        </w:rPr>
        <w:t>Методы и приёмы</w:t>
      </w:r>
      <w:r w:rsidRPr="00610FA8">
        <w:rPr>
          <w:rFonts w:ascii="Times New Roman" w:hAnsi="Times New Roman" w:cs="Times New Roman"/>
          <w:sz w:val="28"/>
          <w:szCs w:val="28"/>
        </w:rPr>
        <w:t>, используемые при выполнении работы</w:t>
      </w:r>
    </w:p>
    <w:p w:rsidR="00293360" w:rsidRPr="00610FA8" w:rsidRDefault="00293360"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исследовательский метод: приемы творческого чтения, собирательской исследовательской деятельности, самостоятельный анализ изученного материала.</w:t>
      </w:r>
    </w:p>
    <w:p w:rsidR="00293360" w:rsidRPr="00610FA8" w:rsidRDefault="00293360"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аналитический метод: приемы сопоставления полученной информации, обобщения материала, постановки задач и </w:t>
      </w:r>
      <w:r w:rsidR="00BE6043" w:rsidRPr="00610FA8">
        <w:rPr>
          <w:rFonts w:ascii="Times New Roman" w:hAnsi="Times New Roman" w:cs="Times New Roman"/>
          <w:sz w:val="28"/>
          <w:szCs w:val="28"/>
        </w:rPr>
        <w:t>формирования выводов.</w:t>
      </w:r>
      <w:r w:rsidR="00A127A1" w:rsidRPr="00610FA8">
        <w:rPr>
          <w:rFonts w:ascii="Times New Roman" w:hAnsi="Times New Roman" w:cs="Times New Roman"/>
          <w:sz w:val="28"/>
          <w:szCs w:val="28"/>
        </w:rPr>
        <w:t xml:space="preserve"> </w:t>
      </w:r>
    </w:p>
    <w:p w:rsidR="00293360" w:rsidRPr="00610FA8" w:rsidRDefault="00E77C9E" w:rsidP="00610FA8">
      <w:pPr>
        <w:spacing w:after="0" w:line="240" w:lineRule="auto"/>
        <w:ind w:left="-113" w:firstLine="709"/>
        <w:jc w:val="both"/>
        <w:rPr>
          <w:rFonts w:ascii="Times New Roman" w:hAnsi="Times New Roman" w:cs="Times New Roman"/>
          <w:b/>
          <w:sz w:val="28"/>
          <w:szCs w:val="28"/>
        </w:rPr>
      </w:pPr>
      <w:r w:rsidRPr="00610FA8">
        <w:rPr>
          <w:rFonts w:ascii="Times New Roman" w:hAnsi="Times New Roman" w:cs="Times New Roman"/>
          <w:b/>
          <w:sz w:val="28"/>
          <w:szCs w:val="28"/>
        </w:rPr>
        <w:t>Краткое описание хода выполнения проекта и полученных результатов</w:t>
      </w:r>
    </w:p>
    <w:p w:rsidR="00610FA8" w:rsidRDefault="00E77C9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Формирование представления об объекте исследования. </w:t>
      </w:r>
    </w:p>
    <w:p w:rsidR="002C328F" w:rsidRPr="00610FA8" w:rsidRDefault="002C328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Теоретическая база исследования: авторы Шапкова Л. В., Евсеев С. П., Евсеева С. П., Шапнова Д. В. Кашин В.И. и Концепция федеральной целевой программы "Развитие физической культуры и спорта в Российской Федерации на 2006 - 2015 годы</w:t>
      </w:r>
      <w:r w:rsidR="00535BF6" w:rsidRPr="00610FA8">
        <w:rPr>
          <w:rFonts w:ascii="Times New Roman" w:hAnsi="Times New Roman" w:cs="Times New Roman"/>
          <w:sz w:val="28"/>
          <w:szCs w:val="28"/>
        </w:rPr>
        <w:t>, 2016 – 2020 годы</w:t>
      </w:r>
      <w:r w:rsidRPr="00610FA8">
        <w:rPr>
          <w:rFonts w:ascii="Times New Roman" w:hAnsi="Times New Roman" w:cs="Times New Roman"/>
          <w:sz w:val="28"/>
          <w:szCs w:val="28"/>
        </w:rPr>
        <w:t>"</w:t>
      </w:r>
    </w:p>
    <w:p w:rsidR="00E77C9E" w:rsidRPr="00610FA8" w:rsidRDefault="00E77C9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Поиск литературы и Интернет-публикаций по теме исследования, составление списка</w:t>
      </w:r>
    </w:p>
    <w:p w:rsidR="00E77C9E" w:rsidRPr="00610FA8" w:rsidRDefault="00E77C9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Творческое прочтение найденных источников </w:t>
      </w:r>
    </w:p>
    <w:p w:rsidR="00E77C9E" w:rsidRPr="00610FA8" w:rsidRDefault="00E305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Сопоставительный анализ исследованных материалов</w:t>
      </w:r>
    </w:p>
    <w:p w:rsidR="00E77C9E" w:rsidRPr="00610FA8" w:rsidRDefault="00E305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Выводы </w:t>
      </w:r>
    </w:p>
    <w:p w:rsidR="002C328F" w:rsidRPr="00610FA8" w:rsidRDefault="00E305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Список </w:t>
      </w:r>
      <w:r w:rsidR="002C328F" w:rsidRPr="00610FA8">
        <w:rPr>
          <w:rFonts w:ascii="Times New Roman" w:hAnsi="Times New Roman" w:cs="Times New Roman"/>
          <w:sz w:val="28"/>
          <w:szCs w:val="28"/>
        </w:rPr>
        <w:t xml:space="preserve"> литературы</w:t>
      </w:r>
    </w:p>
    <w:p w:rsidR="00E30582" w:rsidRPr="00610FA8" w:rsidRDefault="00E305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 Евсеев С. Олимпийское, паралимпийское, специальное олимпийское движения: тенденции интеграции и дифференциации // Олимпийское движение и социальные процессы: Х Юбилейная Всероссийская научно-практическая конференция, Материалы. – М.: Сов. спорт, 2001. – С. 40-42.</w:t>
      </w:r>
    </w:p>
    <w:p w:rsidR="00E30582" w:rsidRPr="00610FA8" w:rsidRDefault="00E305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 Евсеев С.П. Проблемы классификации в адаптивном спорте. СПб, 2006.</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3</w:t>
      </w:r>
      <w:r w:rsidR="00E30582" w:rsidRPr="00610FA8">
        <w:rPr>
          <w:rFonts w:ascii="Times New Roman" w:hAnsi="Times New Roman" w:cs="Times New Roman"/>
          <w:sz w:val="28"/>
          <w:szCs w:val="28"/>
        </w:rPr>
        <w:t>. Еркомайшвили И.В.Тенденции развития специальной олимпиады России Вестник УГТУ-УПИ. Серия «Образование и воспитание. Экономика и управление физической культуры и спорта». Современные проблемы развития физической культуры в образовательном учреждении: Сб. науч. статей. Екатеринбург. Вып.2, С.193-204, 2003.</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4</w:t>
      </w:r>
      <w:r w:rsidR="00E30582" w:rsidRPr="00610FA8">
        <w:rPr>
          <w:rFonts w:ascii="Times New Roman" w:hAnsi="Times New Roman" w:cs="Times New Roman"/>
          <w:sz w:val="28"/>
          <w:szCs w:val="28"/>
        </w:rPr>
        <w:t>. Курдыбайло С.Ф., Евсеев С.П.</w:t>
      </w:r>
      <w:r w:rsidRPr="00610FA8">
        <w:rPr>
          <w:rFonts w:ascii="Times New Roman" w:hAnsi="Times New Roman" w:cs="Times New Roman"/>
          <w:sz w:val="28"/>
          <w:szCs w:val="28"/>
        </w:rPr>
        <w:t xml:space="preserve"> </w:t>
      </w:r>
      <w:r w:rsidR="00E30582" w:rsidRPr="00610FA8">
        <w:rPr>
          <w:rFonts w:ascii="Times New Roman" w:hAnsi="Times New Roman" w:cs="Times New Roman"/>
          <w:sz w:val="28"/>
          <w:szCs w:val="28"/>
        </w:rPr>
        <w:t>Врачебный контроль в адаптивной физической культуре: Издательство: Советский спорт, 2004.</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5</w:t>
      </w:r>
      <w:r w:rsidR="00E30582" w:rsidRPr="00610FA8">
        <w:rPr>
          <w:rFonts w:ascii="Times New Roman" w:hAnsi="Times New Roman" w:cs="Times New Roman"/>
          <w:sz w:val="28"/>
          <w:szCs w:val="28"/>
        </w:rPr>
        <w:t>. Лечебная физкультура в системе медицинской реабилитации: Руководство, 2003.</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6</w:t>
      </w:r>
      <w:r w:rsidR="00E30582" w:rsidRPr="00610FA8">
        <w:rPr>
          <w:rFonts w:ascii="Times New Roman" w:hAnsi="Times New Roman" w:cs="Times New Roman"/>
          <w:sz w:val="28"/>
          <w:szCs w:val="28"/>
        </w:rPr>
        <w:t>.   Методические рекомендации по организации деятельности спортивных школ в Российской Федерации от 12.12.2006 № СК-02-10/3685.</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7</w:t>
      </w:r>
      <w:r w:rsidR="00E30582" w:rsidRPr="00610FA8">
        <w:rPr>
          <w:rFonts w:ascii="Times New Roman" w:hAnsi="Times New Roman" w:cs="Times New Roman"/>
          <w:sz w:val="28"/>
          <w:szCs w:val="28"/>
        </w:rPr>
        <w:t>.   О видах спорта, культивируемых среди инвалидов. Федеральное агентство по физической культуре и спорту. Приказ от 21 июля 2005 г. № 448.</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8</w:t>
      </w:r>
      <w:r w:rsidR="00E30582" w:rsidRPr="00610FA8">
        <w:rPr>
          <w:rFonts w:ascii="Times New Roman" w:hAnsi="Times New Roman" w:cs="Times New Roman"/>
          <w:sz w:val="28"/>
          <w:szCs w:val="28"/>
        </w:rPr>
        <w:t>.   О рабочей группе Паралимпийского комитета России по подготовке выдвижения города Сочи в качестве города-кандидата на проведение XI Паралимпийских игр 2014 года. Распоряжение Президента Паралимпийского комитета России № 02///Вл от 7 июля 2006 г.</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9</w:t>
      </w:r>
      <w:r w:rsidR="00E30582" w:rsidRPr="00610FA8">
        <w:rPr>
          <w:rFonts w:ascii="Times New Roman" w:hAnsi="Times New Roman" w:cs="Times New Roman"/>
          <w:sz w:val="28"/>
          <w:szCs w:val="28"/>
        </w:rPr>
        <w:t>.   Положение о Совете при Президенте Российской Федерации по развитию физической культуры и спорта, спорта высших достижений, подготовке и проведению XXII зимних Олимпийских игр и XI зимних Параолимпийских игр 2014 года в г. Сочи. Утверждено Указом Президента Российской Федерации от 26 сентября 2007 г. № 1308.</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10</w:t>
      </w:r>
      <w:r w:rsidR="00E30582" w:rsidRPr="00610FA8">
        <w:rPr>
          <w:rFonts w:ascii="Times New Roman" w:hAnsi="Times New Roman" w:cs="Times New Roman"/>
          <w:sz w:val="28"/>
          <w:szCs w:val="28"/>
        </w:rPr>
        <w:t>.   Столяров В.И. Участники Международного форума о детско-юношеском спорте и современном олимпийском движении (социологический анализ) // Олимпийское движение и социальные процессы: Х Юбилейная Всероссийская научно-практическая конференция, Материалы. – М.: Сов. спорт, 2001. – С. 153-156.</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11</w:t>
      </w:r>
      <w:r w:rsidR="00E30582" w:rsidRPr="00610FA8">
        <w:rPr>
          <w:rFonts w:ascii="Times New Roman" w:hAnsi="Times New Roman" w:cs="Times New Roman"/>
          <w:sz w:val="28"/>
          <w:szCs w:val="28"/>
        </w:rPr>
        <w:t>.   Указ Президента Российской Федерации «О Совете при Президенте Российской Федерации по развитию физической культуры и спорта, спорта высших достижений, подготовке и проведению XXII зимних Олимпийских игр и XI зимних Параолимпийских игр 2014 года в г. Сочи».</w:t>
      </w:r>
    </w:p>
    <w:p w:rsidR="00E30582" w:rsidRPr="00610FA8" w:rsidRDefault="004C5F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12</w:t>
      </w:r>
      <w:r w:rsidR="00E30582" w:rsidRPr="00610FA8">
        <w:rPr>
          <w:rFonts w:ascii="Times New Roman" w:hAnsi="Times New Roman" w:cs="Times New Roman"/>
          <w:sz w:val="28"/>
          <w:szCs w:val="28"/>
        </w:rPr>
        <w:t>.   Физическая культура и спорт России: кто есть кто : Информ. сп. / РГАФК; ред. Кузин В.В. - М.: ФОН. - 2007. - 427 с.: табл.</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13. МОЛОДЕЖНАЯ ПОЛИТИКА И РАВИТИЕ ФИЗИЧЕСКОЙ КУЛЬТУРЫ И СПОРТА (Отчет о деятельности администрации Дальнеконстантиновского муниципального района за 2015 год, о решении вопросов, поставленных Земским собранием)</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14.Булгакова Н.Ж. Отбор и подготовка юных пловцов. М.: ФиС, 1986.</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15.Викулов А.Д., Дойниченков С.В., Турчанинов С.Ю., Сень А.П. Структура и содержание отечественных диссертационных работ по плаванию. Ярославль, 1999.</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16.Воронцов А.Р. Методика развития выносливости у юных пловцов. М., 1995.</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17.Мосунов Д.Ф. Дидактические основы совершенствования двигательных действий спортсмена (на примере плавания). СПб., 1996.</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18.Научное обеспечение подготовки пловца: Педагогические и медико-биологические исследования / Под ред Т.М. Абсалямова и Т.С. Тимаковой. М.: ФиС, 1983.</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19.Олимпийские Игры 1960 года. М., 1961.</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20.Плавание. Справочник / Сост. З.П. Фирсов. М.: ФиС, 1976.</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21.Плавание. Учебник для студентов вузов физич. культуры / Под общ. ред. В.Н. Платонова. Киев: Олимпийская академия, 2000.</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22.Спортивное плавание. Учебник для вузов физич. культуры / Под ред. Н.Ж. Булгаковой. М.: ФОН, 1996.</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23.Тимакова Т.С. Многолетняя подготовка и ее индивидуализация (биологические аспекты). М.: ФиС, 1985.</w:t>
      </w:r>
    </w:p>
    <w:p w:rsidR="00CE5C86"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24.Платонов В.Н., Фесенко С.Л. Сильнейшие пловцы мира. М.: ФиС, 1990.</w:t>
      </w:r>
    </w:p>
    <w:p w:rsidR="00CE5C86" w:rsidRPr="00610FA8" w:rsidRDefault="00F304E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25. Плавание.  Издательство: АСТ Харвест Астрель , 2010 </w:t>
      </w:r>
    </w:p>
    <w:p w:rsidR="00F304EE" w:rsidRPr="00610FA8" w:rsidRDefault="00F304E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26. Карпенко Е., Коротнова Т. и др. Плавание. Игровой метод обучения</w:t>
      </w:r>
      <w:r w:rsidR="00F30EA5" w:rsidRPr="00610FA8">
        <w:rPr>
          <w:rFonts w:ascii="Times New Roman" w:hAnsi="Times New Roman" w:cs="Times New Roman"/>
          <w:sz w:val="28"/>
          <w:szCs w:val="28"/>
        </w:rPr>
        <w:t xml:space="preserve">. М.: Терра-Спорт, </w:t>
      </w:r>
      <w:r w:rsidRPr="00610FA8">
        <w:rPr>
          <w:rFonts w:ascii="Times New Roman" w:hAnsi="Times New Roman" w:cs="Times New Roman"/>
          <w:sz w:val="28"/>
          <w:szCs w:val="28"/>
        </w:rPr>
        <w:t xml:space="preserve">2009 </w:t>
      </w:r>
    </w:p>
    <w:p w:rsidR="00CE5C86" w:rsidRPr="00610FA8" w:rsidRDefault="00F30EA5"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27. Спортивное плавание: путь к успеху. Книга   1, 2 / под общей редакцией Платонова В.Н., перевод с англ. И. Андреева, М.: Советский Спорт, 2012</w:t>
      </w:r>
      <w:r w:rsidRPr="00610FA8">
        <w:rPr>
          <w:rFonts w:ascii="Times New Roman" w:hAnsi="Times New Roman" w:cs="Times New Roman"/>
          <w:sz w:val="28"/>
          <w:szCs w:val="28"/>
        </w:rPr>
        <w:br/>
      </w:r>
    </w:p>
    <w:p w:rsidR="00F30EA5" w:rsidRPr="00610FA8" w:rsidRDefault="00F30EA5" w:rsidP="00610FA8">
      <w:pPr>
        <w:spacing w:after="0" w:line="240" w:lineRule="auto"/>
        <w:ind w:left="-113" w:firstLine="709"/>
        <w:jc w:val="both"/>
        <w:rPr>
          <w:rFonts w:ascii="Times New Roman" w:hAnsi="Times New Roman" w:cs="Times New Roman"/>
          <w:sz w:val="28"/>
          <w:szCs w:val="28"/>
        </w:rPr>
      </w:pPr>
    </w:p>
    <w:p w:rsidR="00E30582" w:rsidRPr="00610FA8" w:rsidRDefault="00E305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Список литературы с указанием на Интернет-источники</w:t>
      </w:r>
    </w:p>
    <w:p w:rsidR="00E30582" w:rsidRPr="00610FA8" w:rsidRDefault="00DD3851"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 [</w:t>
      </w:r>
      <w:hyperlink r:id="rId9" w:tooltip="3" w:history="1">
        <w:r w:rsidRPr="00610FA8">
          <w:rPr>
            <w:rStyle w:val="a8"/>
            <w:rFonts w:ascii="Times New Roman" w:hAnsi="Times New Roman" w:cs="Times New Roman"/>
            <w:sz w:val="28"/>
            <w:szCs w:val="28"/>
          </w:rPr>
          <w:t>3</w:t>
        </w:r>
      </w:hyperlink>
      <w:r w:rsidRPr="00610FA8">
        <w:rPr>
          <w:rFonts w:ascii="Times New Roman" w:hAnsi="Times New Roman" w:cs="Times New Roman"/>
          <w:sz w:val="28"/>
          <w:szCs w:val="28"/>
        </w:rPr>
        <w:t>] К О Н Ц Е П Ц И Я федеральной целевой программы "Развитие физической культуры и спорта в Российской Федерации на 2016 - 2020 годы"</w:t>
      </w:r>
    </w:p>
    <w:p w:rsidR="00E30582" w:rsidRPr="00610FA8" w:rsidRDefault="00E3058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1. </w:t>
      </w:r>
      <w:bookmarkStart w:id="1" w:name="_ftn4"/>
      <w:r w:rsidRPr="00610FA8">
        <w:rPr>
          <w:rFonts w:ascii="Times New Roman" w:hAnsi="Times New Roman" w:cs="Times New Roman"/>
          <w:sz w:val="28"/>
          <w:szCs w:val="28"/>
        </w:rPr>
        <w:fldChar w:fldCharType="begin"/>
      </w:r>
      <w:r w:rsidRPr="00610FA8">
        <w:rPr>
          <w:rFonts w:ascii="Times New Roman" w:hAnsi="Times New Roman" w:cs="Times New Roman"/>
          <w:sz w:val="28"/>
          <w:szCs w:val="28"/>
        </w:rPr>
        <w:instrText xml:space="preserve"> HYPERLINK "http://lib.rosdiplom.ru/library/prosmotr.aspx?id=497402" \l "_ftnref4" \o "" </w:instrText>
      </w:r>
      <w:r w:rsidRPr="00610FA8">
        <w:rPr>
          <w:rFonts w:ascii="Times New Roman" w:hAnsi="Times New Roman" w:cs="Times New Roman"/>
          <w:sz w:val="28"/>
          <w:szCs w:val="28"/>
        </w:rPr>
        <w:fldChar w:fldCharType="separate"/>
      </w:r>
      <w:r w:rsidRPr="00610FA8">
        <w:rPr>
          <w:rStyle w:val="a8"/>
          <w:rFonts w:ascii="Times New Roman" w:hAnsi="Times New Roman" w:cs="Times New Roman"/>
          <w:sz w:val="28"/>
          <w:szCs w:val="28"/>
        </w:rPr>
        <w:t>[4]</w:t>
      </w:r>
      <w:r w:rsidRPr="00610FA8">
        <w:rPr>
          <w:rFonts w:ascii="Times New Roman" w:hAnsi="Times New Roman" w:cs="Times New Roman"/>
          <w:sz w:val="28"/>
          <w:szCs w:val="28"/>
        </w:rPr>
        <w:fldChar w:fldCharType="end"/>
      </w:r>
      <w:bookmarkEnd w:id="1"/>
      <w:r w:rsidRPr="00610FA8">
        <w:rPr>
          <w:rFonts w:ascii="Times New Roman" w:hAnsi="Times New Roman" w:cs="Times New Roman"/>
          <w:sz w:val="28"/>
          <w:szCs w:val="28"/>
        </w:rPr>
        <w:t> Физическая культура и спорт России: кто есть кто : Информ. сп. / РГАФК; ред. Кузин В.В. - М.: ФОН. - 2007. - 427 с.: табл.</w:t>
      </w:r>
    </w:p>
    <w:p w:rsidR="00E30582" w:rsidRPr="00610FA8" w:rsidRDefault="00E30582" w:rsidP="00610FA8">
      <w:pPr>
        <w:spacing w:after="0" w:line="240" w:lineRule="auto"/>
        <w:ind w:left="-113" w:firstLine="709"/>
        <w:jc w:val="both"/>
        <w:rPr>
          <w:rFonts w:ascii="Times New Roman" w:hAnsi="Times New Roman" w:cs="Times New Roman"/>
          <w:sz w:val="28"/>
          <w:szCs w:val="28"/>
        </w:rPr>
      </w:pPr>
    </w:p>
    <w:p w:rsidR="00E30582" w:rsidRPr="00610FA8" w:rsidRDefault="004C5F82" w:rsidP="00610FA8">
      <w:pPr>
        <w:spacing w:after="0" w:line="240" w:lineRule="auto"/>
        <w:ind w:left="-113" w:firstLine="709"/>
        <w:jc w:val="both"/>
        <w:rPr>
          <w:rFonts w:ascii="Times New Roman" w:hAnsi="Times New Roman" w:cs="Times New Roman"/>
          <w:sz w:val="28"/>
          <w:szCs w:val="28"/>
        </w:rPr>
      </w:pPr>
      <w:bookmarkStart w:id="2" w:name="_ftn5"/>
      <w:r w:rsidRPr="00610FA8">
        <w:rPr>
          <w:rFonts w:ascii="Times New Roman" w:hAnsi="Times New Roman" w:cs="Times New Roman"/>
          <w:sz w:val="28"/>
          <w:szCs w:val="28"/>
        </w:rPr>
        <w:t xml:space="preserve">2. </w:t>
      </w:r>
      <w:hyperlink r:id="rId10" w:anchor="_ftnref5" w:history="1">
        <w:r w:rsidR="00E30582" w:rsidRPr="00610FA8">
          <w:rPr>
            <w:rStyle w:val="a8"/>
            <w:rFonts w:ascii="Times New Roman" w:hAnsi="Times New Roman" w:cs="Times New Roman"/>
            <w:sz w:val="28"/>
            <w:szCs w:val="28"/>
          </w:rPr>
          <w:t>[5]</w:t>
        </w:r>
      </w:hyperlink>
      <w:bookmarkEnd w:id="2"/>
      <w:r w:rsidR="00E30582" w:rsidRPr="00610FA8">
        <w:rPr>
          <w:rFonts w:ascii="Times New Roman" w:hAnsi="Times New Roman" w:cs="Times New Roman"/>
          <w:sz w:val="28"/>
          <w:szCs w:val="28"/>
        </w:rPr>
        <w:t> Шапкова Л. В., Евсеев С. П., Евсеева С. П., Шапнова Д. В. Адаптивная физическая культура: учеб. Пособие. Серия: Физическая культура и спорт, Издательство: СОВЕТСКИЙ СПОРТ, 2004 г.</w:t>
      </w:r>
    </w:p>
    <w:p w:rsidR="00E30582" w:rsidRPr="00610FA8" w:rsidRDefault="00E30582" w:rsidP="00610FA8">
      <w:pPr>
        <w:spacing w:after="0" w:line="240" w:lineRule="auto"/>
        <w:ind w:left="-113" w:firstLine="709"/>
        <w:jc w:val="both"/>
        <w:rPr>
          <w:rFonts w:ascii="Times New Roman" w:hAnsi="Times New Roman" w:cs="Times New Roman"/>
          <w:sz w:val="28"/>
          <w:szCs w:val="28"/>
        </w:rPr>
      </w:pPr>
    </w:p>
    <w:p w:rsidR="00E30582" w:rsidRPr="00610FA8" w:rsidRDefault="004C5F82" w:rsidP="00610FA8">
      <w:pPr>
        <w:spacing w:after="0" w:line="240" w:lineRule="auto"/>
        <w:ind w:left="-113" w:firstLine="709"/>
        <w:jc w:val="both"/>
        <w:rPr>
          <w:rFonts w:ascii="Times New Roman" w:hAnsi="Times New Roman" w:cs="Times New Roman"/>
          <w:sz w:val="28"/>
          <w:szCs w:val="28"/>
        </w:rPr>
      </w:pPr>
      <w:bookmarkStart w:id="3" w:name="_ftn6"/>
      <w:r w:rsidRPr="00610FA8">
        <w:rPr>
          <w:rFonts w:ascii="Times New Roman" w:hAnsi="Times New Roman" w:cs="Times New Roman"/>
          <w:sz w:val="28"/>
          <w:szCs w:val="28"/>
        </w:rPr>
        <w:t xml:space="preserve">3. </w:t>
      </w:r>
      <w:hyperlink r:id="rId11" w:anchor="_ftnref6" w:history="1">
        <w:r w:rsidR="00E30582" w:rsidRPr="00610FA8">
          <w:rPr>
            <w:rStyle w:val="a8"/>
            <w:rFonts w:ascii="Times New Roman" w:hAnsi="Times New Roman" w:cs="Times New Roman"/>
            <w:sz w:val="28"/>
            <w:szCs w:val="28"/>
          </w:rPr>
          <w:t>[6]</w:t>
        </w:r>
      </w:hyperlink>
      <w:bookmarkEnd w:id="3"/>
      <w:r w:rsidR="00E30582" w:rsidRPr="00610FA8">
        <w:rPr>
          <w:rFonts w:ascii="Times New Roman" w:hAnsi="Times New Roman" w:cs="Times New Roman"/>
          <w:sz w:val="28"/>
          <w:szCs w:val="28"/>
        </w:rPr>
        <w:t> Шапкова Л. В., Евсеев С. П., Евсеева С. П., Шапнова Д. В. Адаптивная физическая культура: учеб. Пособие. Серия: Физическая культура и спорт, Издательство: СОВЕТСКИЙ СПОРТ, 2004 г.</w:t>
      </w:r>
    </w:p>
    <w:p w:rsidR="00E30582" w:rsidRPr="00610FA8" w:rsidRDefault="004C5F82" w:rsidP="00610FA8">
      <w:pPr>
        <w:spacing w:after="0" w:line="240" w:lineRule="auto"/>
        <w:ind w:left="-113" w:firstLine="709"/>
        <w:jc w:val="both"/>
        <w:rPr>
          <w:rFonts w:ascii="Times New Roman" w:hAnsi="Times New Roman" w:cs="Times New Roman"/>
          <w:sz w:val="28"/>
          <w:szCs w:val="28"/>
        </w:rPr>
      </w:pPr>
      <w:bookmarkStart w:id="4" w:name="_ftn7"/>
      <w:r w:rsidRPr="00610FA8">
        <w:rPr>
          <w:rFonts w:ascii="Times New Roman" w:hAnsi="Times New Roman" w:cs="Times New Roman"/>
          <w:sz w:val="28"/>
          <w:szCs w:val="28"/>
        </w:rPr>
        <w:t xml:space="preserve">4. </w:t>
      </w:r>
      <w:hyperlink r:id="rId12" w:anchor="_ftnref7" w:history="1">
        <w:r w:rsidR="00E30582" w:rsidRPr="00610FA8">
          <w:rPr>
            <w:rStyle w:val="a8"/>
            <w:rFonts w:ascii="Times New Roman" w:hAnsi="Times New Roman" w:cs="Times New Roman"/>
            <w:sz w:val="28"/>
            <w:szCs w:val="28"/>
          </w:rPr>
          <w:t>[7]</w:t>
        </w:r>
      </w:hyperlink>
      <w:bookmarkEnd w:id="4"/>
      <w:r w:rsidR="00E30582" w:rsidRPr="00610FA8">
        <w:rPr>
          <w:rFonts w:ascii="Times New Roman" w:hAnsi="Times New Roman" w:cs="Times New Roman"/>
          <w:sz w:val="28"/>
          <w:szCs w:val="28"/>
        </w:rPr>
        <w:t> Современный олимпийский спорт и спорт для всех : 7 Междунар. науч. конгр.: Материалы конф., май 24-27 2003 г. Т. 3 / РГУФК. - М.: [СпортАкадемПресс]. - 2003.</w:t>
      </w:r>
    </w:p>
    <w:p w:rsidR="00E30582" w:rsidRPr="00610FA8" w:rsidRDefault="00E30582" w:rsidP="00610FA8">
      <w:pPr>
        <w:spacing w:after="0" w:line="240" w:lineRule="auto"/>
        <w:ind w:left="-113" w:firstLine="709"/>
        <w:jc w:val="both"/>
        <w:rPr>
          <w:rFonts w:ascii="Times New Roman" w:hAnsi="Times New Roman" w:cs="Times New Roman"/>
          <w:sz w:val="28"/>
          <w:szCs w:val="28"/>
        </w:rPr>
      </w:pPr>
    </w:p>
    <w:p w:rsidR="00E30582" w:rsidRPr="00610FA8" w:rsidRDefault="004F7350" w:rsidP="00610FA8">
      <w:pPr>
        <w:spacing w:after="0" w:line="240" w:lineRule="auto"/>
        <w:ind w:left="-113" w:firstLine="709"/>
        <w:jc w:val="both"/>
        <w:rPr>
          <w:rFonts w:ascii="Times New Roman" w:hAnsi="Times New Roman" w:cs="Times New Roman"/>
          <w:sz w:val="28"/>
          <w:szCs w:val="28"/>
        </w:rPr>
      </w:pPr>
      <w:bookmarkStart w:id="5" w:name="_ftn8"/>
      <w:r w:rsidRPr="00610FA8">
        <w:rPr>
          <w:rFonts w:ascii="Times New Roman" w:hAnsi="Times New Roman" w:cs="Times New Roman"/>
          <w:sz w:val="28"/>
          <w:szCs w:val="28"/>
        </w:rPr>
        <w:t>5.</w:t>
      </w:r>
      <w:hyperlink r:id="rId13" w:anchor="_ftnref8" w:history="1">
        <w:r w:rsidR="00E30582" w:rsidRPr="00610FA8">
          <w:rPr>
            <w:rStyle w:val="a8"/>
            <w:rFonts w:ascii="Times New Roman" w:hAnsi="Times New Roman" w:cs="Times New Roman"/>
            <w:sz w:val="28"/>
            <w:szCs w:val="28"/>
          </w:rPr>
          <w:t>[8]</w:t>
        </w:r>
      </w:hyperlink>
      <w:bookmarkEnd w:id="5"/>
      <w:r w:rsidR="00E30582" w:rsidRPr="00610FA8">
        <w:rPr>
          <w:rFonts w:ascii="Times New Roman" w:hAnsi="Times New Roman" w:cs="Times New Roman"/>
          <w:sz w:val="28"/>
          <w:szCs w:val="28"/>
        </w:rPr>
        <w:t> Современный олимпийский спорт и спорт для всех : 7 Междунар. науч. конгр.: Материалы конф., май 24-27 2003 г. Т. 3 / РГУФК. - М.: [СпортАкадемПресс]. - 2003.</w:t>
      </w:r>
    </w:p>
    <w:p w:rsidR="00E30582" w:rsidRPr="00610FA8" w:rsidRDefault="00E30582" w:rsidP="00610FA8">
      <w:pPr>
        <w:spacing w:after="0" w:line="240" w:lineRule="auto"/>
        <w:ind w:left="-113" w:firstLine="709"/>
        <w:jc w:val="both"/>
        <w:rPr>
          <w:rFonts w:ascii="Times New Roman" w:hAnsi="Times New Roman" w:cs="Times New Roman"/>
          <w:sz w:val="28"/>
          <w:szCs w:val="28"/>
        </w:rPr>
      </w:pPr>
    </w:p>
    <w:p w:rsidR="00E30582" w:rsidRPr="00610FA8" w:rsidRDefault="004C5F82" w:rsidP="00610FA8">
      <w:pPr>
        <w:spacing w:after="0" w:line="240" w:lineRule="auto"/>
        <w:ind w:left="-113" w:firstLine="709"/>
        <w:jc w:val="both"/>
        <w:rPr>
          <w:rFonts w:ascii="Times New Roman" w:hAnsi="Times New Roman" w:cs="Times New Roman"/>
          <w:sz w:val="28"/>
          <w:szCs w:val="28"/>
        </w:rPr>
      </w:pPr>
      <w:bookmarkStart w:id="6" w:name="_ftn9"/>
      <w:r w:rsidRPr="00610FA8">
        <w:rPr>
          <w:rFonts w:ascii="Times New Roman" w:hAnsi="Times New Roman" w:cs="Times New Roman"/>
          <w:sz w:val="28"/>
          <w:szCs w:val="28"/>
        </w:rPr>
        <w:t xml:space="preserve">6. </w:t>
      </w:r>
      <w:hyperlink r:id="rId14" w:anchor="_ftnref9" w:history="1">
        <w:r w:rsidR="00E30582" w:rsidRPr="00610FA8">
          <w:rPr>
            <w:rStyle w:val="a8"/>
            <w:rFonts w:ascii="Times New Roman" w:hAnsi="Times New Roman" w:cs="Times New Roman"/>
            <w:sz w:val="28"/>
            <w:szCs w:val="28"/>
          </w:rPr>
          <w:t>[9]</w:t>
        </w:r>
      </w:hyperlink>
      <w:bookmarkEnd w:id="6"/>
      <w:r w:rsidR="00E30582" w:rsidRPr="00610FA8">
        <w:rPr>
          <w:rFonts w:ascii="Times New Roman" w:hAnsi="Times New Roman" w:cs="Times New Roman"/>
          <w:sz w:val="28"/>
          <w:szCs w:val="28"/>
        </w:rPr>
        <w:t> Шапкова Л. В., Евсеев С. П., Евсеева С. П., Шапнова Д. В. Адаптивная физическая культура: учеб. Пособие. Серия: Физическая культура и спорт, Издательство: СОВЕТСКИЙ СПОРТ, 2004 г.</w:t>
      </w:r>
    </w:p>
    <w:p w:rsidR="00E30582" w:rsidRPr="00610FA8" w:rsidRDefault="004C5F82" w:rsidP="00610FA8">
      <w:pPr>
        <w:spacing w:after="0" w:line="240" w:lineRule="auto"/>
        <w:ind w:left="-113" w:firstLine="709"/>
        <w:jc w:val="both"/>
        <w:rPr>
          <w:rFonts w:ascii="Times New Roman" w:hAnsi="Times New Roman" w:cs="Times New Roman"/>
          <w:sz w:val="28"/>
          <w:szCs w:val="28"/>
        </w:rPr>
      </w:pPr>
      <w:bookmarkStart w:id="7" w:name="_ftn10"/>
      <w:r w:rsidRPr="00610FA8">
        <w:rPr>
          <w:rFonts w:ascii="Times New Roman" w:hAnsi="Times New Roman" w:cs="Times New Roman"/>
          <w:sz w:val="28"/>
          <w:szCs w:val="28"/>
        </w:rPr>
        <w:t xml:space="preserve">7. </w:t>
      </w:r>
      <w:hyperlink r:id="rId15" w:anchor="_ftnref10" w:history="1">
        <w:r w:rsidR="00E30582" w:rsidRPr="00610FA8">
          <w:rPr>
            <w:rStyle w:val="a8"/>
            <w:rFonts w:ascii="Times New Roman" w:hAnsi="Times New Roman" w:cs="Times New Roman"/>
            <w:sz w:val="28"/>
            <w:szCs w:val="28"/>
          </w:rPr>
          <w:t>[10]</w:t>
        </w:r>
      </w:hyperlink>
      <w:bookmarkEnd w:id="7"/>
      <w:r w:rsidR="00E30582" w:rsidRPr="00610FA8">
        <w:rPr>
          <w:rFonts w:ascii="Times New Roman" w:hAnsi="Times New Roman" w:cs="Times New Roman"/>
          <w:sz w:val="28"/>
          <w:szCs w:val="28"/>
        </w:rPr>
        <w:t> Евсеев С. Олимпийское, паралимпийское, специальное олимпийское движения: тенденции интеграции и дифференциации // Олимпийское движение и социальные процессы: Х Юбилейная Всероссийская научно-практическая конференция, Материалы. – М.: Сов. спорт, 2001. – С. 40-42.</w:t>
      </w:r>
    </w:p>
    <w:p w:rsidR="00E30582" w:rsidRPr="00610FA8" w:rsidRDefault="00E30582" w:rsidP="00610FA8">
      <w:pPr>
        <w:spacing w:after="0" w:line="240" w:lineRule="auto"/>
        <w:ind w:left="-113" w:firstLine="709"/>
        <w:jc w:val="both"/>
        <w:rPr>
          <w:rFonts w:ascii="Times New Roman" w:hAnsi="Times New Roman" w:cs="Times New Roman"/>
          <w:sz w:val="28"/>
          <w:szCs w:val="28"/>
        </w:rPr>
      </w:pPr>
    </w:p>
    <w:p w:rsidR="00E30582" w:rsidRPr="00610FA8" w:rsidRDefault="004C5F82" w:rsidP="00610FA8">
      <w:pPr>
        <w:spacing w:after="0" w:line="240" w:lineRule="auto"/>
        <w:ind w:left="-113" w:firstLine="709"/>
        <w:jc w:val="both"/>
        <w:rPr>
          <w:rFonts w:ascii="Times New Roman" w:hAnsi="Times New Roman" w:cs="Times New Roman"/>
          <w:sz w:val="28"/>
          <w:szCs w:val="28"/>
        </w:rPr>
      </w:pPr>
      <w:bookmarkStart w:id="8" w:name="_ftn11"/>
      <w:r w:rsidRPr="00610FA8">
        <w:rPr>
          <w:rFonts w:ascii="Times New Roman" w:hAnsi="Times New Roman" w:cs="Times New Roman"/>
          <w:sz w:val="28"/>
          <w:szCs w:val="28"/>
        </w:rPr>
        <w:t xml:space="preserve">8. </w:t>
      </w:r>
      <w:hyperlink r:id="rId16" w:anchor="_ftnref11" w:history="1">
        <w:r w:rsidR="00E30582" w:rsidRPr="00610FA8">
          <w:rPr>
            <w:rStyle w:val="a8"/>
            <w:rFonts w:ascii="Times New Roman" w:hAnsi="Times New Roman" w:cs="Times New Roman"/>
            <w:sz w:val="28"/>
            <w:szCs w:val="28"/>
          </w:rPr>
          <w:t>[11]</w:t>
        </w:r>
      </w:hyperlink>
      <w:bookmarkEnd w:id="8"/>
      <w:r w:rsidR="00E30582" w:rsidRPr="00610FA8">
        <w:rPr>
          <w:rFonts w:ascii="Times New Roman" w:hAnsi="Times New Roman" w:cs="Times New Roman"/>
          <w:sz w:val="28"/>
          <w:szCs w:val="28"/>
        </w:rPr>
        <w:t> Суслов Ф.П. Система соревнований в индивидуальных дисциплинах на современном этапе развития спорта : актовая речь / Суслов Ф.П.; РГАФК. - М., 1998. - 24 с.</w:t>
      </w:r>
    </w:p>
    <w:p w:rsidR="00AB4C0C" w:rsidRPr="00610FA8" w:rsidRDefault="004F7350"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9. </w:t>
      </w:r>
      <w:hyperlink r:id="rId17" w:tooltip="12" w:history="1">
        <w:r w:rsidRPr="00610FA8">
          <w:rPr>
            <w:rStyle w:val="a8"/>
            <w:rFonts w:ascii="Times New Roman" w:hAnsi="Times New Roman" w:cs="Times New Roman"/>
            <w:sz w:val="28"/>
            <w:szCs w:val="28"/>
          </w:rPr>
          <w:t>12</w:t>
        </w:r>
      </w:hyperlink>
      <w:r w:rsidRPr="00610FA8">
        <w:rPr>
          <w:rFonts w:ascii="Times New Roman" w:hAnsi="Times New Roman" w:cs="Times New Roman"/>
          <w:sz w:val="28"/>
          <w:szCs w:val="28"/>
        </w:rPr>
        <w:t xml:space="preserve">  </w:t>
      </w:r>
      <w:hyperlink r:id="rId18" w:history="1">
        <w:r w:rsidRPr="00610FA8">
          <w:rPr>
            <w:rStyle w:val="a8"/>
            <w:rFonts w:ascii="Times New Roman" w:hAnsi="Times New Roman" w:cs="Times New Roman"/>
            <w:sz w:val="28"/>
            <w:szCs w:val="28"/>
          </w:rPr>
          <w:t>Смирнов Владимир</w:t>
        </w:r>
      </w:hyperlink>
      <w:r w:rsidRPr="00610FA8">
        <w:rPr>
          <w:rFonts w:ascii="Times New Roman" w:hAnsi="Times New Roman" w:cs="Times New Roman"/>
          <w:sz w:val="28"/>
          <w:szCs w:val="28"/>
        </w:rPr>
        <w:t>, </w:t>
      </w:r>
      <w:hyperlink r:id="rId19" w:history="1">
        <w:r w:rsidRPr="00610FA8">
          <w:rPr>
            <w:rStyle w:val="a8"/>
            <w:rFonts w:ascii="Times New Roman" w:hAnsi="Times New Roman" w:cs="Times New Roman"/>
            <w:sz w:val="28"/>
            <w:szCs w:val="28"/>
          </w:rPr>
          <w:t>Булгакова Нина</w:t>
        </w:r>
      </w:hyperlink>
      <w:r w:rsidRPr="00610FA8">
        <w:rPr>
          <w:rFonts w:ascii="Times New Roman" w:hAnsi="Times New Roman" w:cs="Times New Roman"/>
          <w:sz w:val="28"/>
          <w:szCs w:val="28"/>
        </w:rPr>
        <w:t>, </w:t>
      </w:r>
      <w:hyperlink r:id="rId20" w:history="1">
        <w:r w:rsidRPr="00610FA8">
          <w:rPr>
            <w:rStyle w:val="a8"/>
            <w:rFonts w:ascii="Times New Roman" w:hAnsi="Times New Roman" w:cs="Times New Roman"/>
            <w:sz w:val="28"/>
            <w:szCs w:val="28"/>
          </w:rPr>
          <w:t>Попов Олег</w:t>
        </w:r>
      </w:hyperlink>
      <w:r w:rsidRPr="00610FA8">
        <w:rPr>
          <w:rFonts w:ascii="Times New Roman" w:hAnsi="Times New Roman" w:cs="Times New Roman"/>
          <w:sz w:val="28"/>
          <w:szCs w:val="28"/>
        </w:rPr>
        <w:t xml:space="preserve">. Тенденции развития спортивного плавания в России и в мире </w:t>
      </w:r>
      <w:r w:rsidR="00AB4C0C" w:rsidRPr="00610FA8">
        <w:rPr>
          <w:rFonts w:ascii="Times New Roman" w:hAnsi="Times New Roman" w:cs="Times New Roman"/>
          <w:sz w:val="28"/>
          <w:szCs w:val="28"/>
        </w:rPr>
        <w:t xml:space="preserve"> </w:t>
      </w:r>
    </w:p>
    <w:p w:rsidR="00BB3794" w:rsidRPr="00610FA8" w:rsidRDefault="00BB3794"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10. </w:t>
      </w:r>
      <w:hyperlink r:id="rId21" w:tooltip="13" w:history="1">
        <w:r w:rsidRPr="00610FA8">
          <w:rPr>
            <w:rStyle w:val="a8"/>
            <w:rFonts w:ascii="Times New Roman" w:hAnsi="Times New Roman" w:cs="Times New Roman"/>
            <w:sz w:val="28"/>
            <w:szCs w:val="28"/>
          </w:rPr>
          <w:t>[13]</w:t>
        </w:r>
      </w:hyperlink>
      <w:r w:rsidRPr="00610FA8">
        <w:rPr>
          <w:rFonts w:ascii="Times New Roman" w:hAnsi="Times New Roman" w:cs="Times New Roman"/>
          <w:sz w:val="28"/>
          <w:szCs w:val="28"/>
        </w:rPr>
        <w:t xml:space="preserve"> Об утверждении государственной программы "Развитие физической культуры, спорта и молодежной политики Нижегородской области" (с изменениями на 22 января 2016 года)</w:t>
      </w:r>
      <w:r w:rsidRPr="00610FA8">
        <w:rPr>
          <w:rFonts w:ascii="Times New Roman" w:hAnsi="Times New Roman" w:cs="Times New Roman"/>
          <w:sz w:val="28"/>
          <w:szCs w:val="28"/>
        </w:rPr>
        <w:br/>
        <w:t>ПОСТАНОВЛЕНИЕ Правительства Нижегородской области от 28 апреля 2014 года № 285</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11. </w:t>
      </w:r>
      <w:hyperlink r:id="rId22" w:tooltip="программа развития плавания в НО" w:history="1">
        <w:r w:rsidRPr="00610FA8">
          <w:rPr>
            <w:rStyle w:val="a8"/>
            <w:rFonts w:ascii="Times New Roman" w:hAnsi="Times New Roman" w:cs="Times New Roman"/>
            <w:sz w:val="28"/>
            <w:szCs w:val="28"/>
          </w:rPr>
          <w:t>[14]</w:t>
        </w:r>
      </w:hyperlink>
      <w:r w:rsidRPr="00610FA8">
        <w:rPr>
          <w:rFonts w:ascii="Times New Roman" w:hAnsi="Times New Roman" w:cs="Times New Roman"/>
          <w:sz w:val="28"/>
          <w:szCs w:val="28"/>
        </w:rPr>
        <w:t xml:space="preserve"> ПРОГРАММА РАЗВИТИЯ СПОРТИВНОГО ПЛАВАНИЯ В НИЖЕГОРОДСКОЙ ОБЛАСТИ</w:t>
      </w:r>
    </w:p>
    <w:p w:rsidR="00BB3794" w:rsidRPr="00610FA8" w:rsidRDefault="00BB3794"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br/>
      </w:r>
    </w:p>
    <w:p w:rsidR="00370402" w:rsidRPr="00610FA8" w:rsidRDefault="00370402" w:rsidP="00610FA8">
      <w:pPr>
        <w:spacing w:after="0" w:line="240" w:lineRule="auto"/>
        <w:ind w:left="-113" w:firstLine="709"/>
        <w:jc w:val="both"/>
        <w:rPr>
          <w:rFonts w:ascii="Times New Roman" w:hAnsi="Times New Roman" w:cs="Times New Roman"/>
          <w:sz w:val="28"/>
          <w:szCs w:val="28"/>
        </w:rPr>
      </w:pPr>
    </w:p>
    <w:p w:rsidR="00370402" w:rsidRPr="00610FA8" w:rsidRDefault="00370402" w:rsidP="00610FA8">
      <w:pPr>
        <w:spacing w:after="0" w:line="240" w:lineRule="auto"/>
        <w:ind w:left="-113" w:firstLine="709"/>
        <w:jc w:val="both"/>
        <w:rPr>
          <w:rFonts w:ascii="Times New Roman" w:hAnsi="Times New Roman" w:cs="Times New Roman"/>
          <w:b/>
          <w:sz w:val="28"/>
          <w:szCs w:val="28"/>
        </w:rPr>
      </w:pPr>
      <w:r w:rsidRPr="00610FA8">
        <w:rPr>
          <w:rFonts w:ascii="Times New Roman" w:hAnsi="Times New Roman" w:cs="Times New Roman"/>
          <w:b/>
          <w:sz w:val="28"/>
          <w:szCs w:val="28"/>
        </w:rPr>
        <w:t>Глава 1. Современное состояние развития спорта в России</w:t>
      </w:r>
    </w:p>
    <w:p w:rsidR="00370402" w:rsidRPr="00610FA8" w:rsidRDefault="0037040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Описание состояния развития спорта в России</w:t>
      </w:r>
    </w:p>
    <w:p w:rsidR="00370402" w:rsidRPr="00610FA8" w:rsidRDefault="00370402"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Для того, чтобы определить тенденции развития современного спорта в России, были изучены представленные аналитические материалы и высказывания ученых в области спорта. Основной анализ представлен в </w:t>
      </w:r>
      <w:r w:rsidR="004E5C88" w:rsidRPr="00610FA8">
        <w:rPr>
          <w:rFonts w:ascii="Times New Roman" w:hAnsi="Times New Roman" w:cs="Times New Roman"/>
          <w:sz w:val="28"/>
          <w:szCs w:val="28"/>
        </w:rPr>
        <w:t>Анализе хода реализации федеральной целевой программы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 № 7 "О федеральной целевой программе "Развитие физической культуры и спорта в Российской Федерации на 2006 - 2015 годы и на период до 2020 года. В данной работе будут приводиться фактические данные, взятые из этого документа.</w:t>
      </w:r>
    </w:p>
    <w:p w:rsidR="004E5C88" w:rsidRPr="00610FA8" w:rsidRDefault="004E5C88"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«Уровень обеспеченности Российской Федерации по итогам 2012 года спортивными залами составляет 55,5 процента норматива обеспеченности, спортивными плоскостными сооружениями - 26,7 процента норматива обеспеченности, бассейнами - 8,5 процента норматива обеспеченности. При этом наблюдается существенная дифференциация этой обеспеченности в различных субъектах Российской Федерации.» </w:t>
      </w:r>
      <w:hyperlink r:id="rId23" w:tooltip="3" w:history="1">
        <w:r w:rsidRPr="00610FA8">
          <w:rPr>
            <w:rStyle w:val="a8"/>
            <w:rFonts w:ascii="Times New Roman" w:hAnsi="Times New Roman" w:cs="Times New Roman"/>
            <w:sz w:val="28"/>
            <w:szCs w:val="28"/>
          </w:rPr>
          <w:t>3</w:t>
        </w:r>
      </w:hyperlink>
    </w:p>
    <w:p w:rsidR="004E5C88" w:rsidRPr="00610FA8" w:rsidRDefault="004E5C88"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Таким образом, выполнение поставленных Целевой программой задач мож</w:t>
      </w:r>
      <w:r w:rsidR="001B2768" w:rsidRPr="00610FA8">
        <w:rPr>
          <w:rFonts w:ascii="Times New Roman" w:hAnsi="Times New Roman" w:cs="Times New Roman"/>
          <w:sz w:val="28"/>
          <w:szCs w:val="28"/>
        </w:rPr>
        <w:t>ет быть обеспечено не в полной мере.</w:t>
      </w:r>
    </w:p>
    <w:p w:rsidR="003423B9" w:rsidRPr="00610FA8" w:rsidRDefault="00610FA8" w:rsidP="00610FA8">
      <w:pPr>
        <w:spacing w:after="0" w:line="240" w:lineRule="auto"/>
        <w:ind w:left="-113" w:firstLine="709"/>
        <w:jc w:val="both"/>
        <w:rPr>
          <w:rFonts w:ascii="Times New Roman" w:hAnsi="Times New Roman" w:cs="Times New Roman"/>
          <w:sz w:val="28"/>
          <w:szCs w:val="28"/>
        </w:rPr>
      </w:pPr>
      <w:hyperlink r:id="rId24" w:anchor="block_10000" w:history="1">
        <w:r w:rsidR="003423B9" w:rsidRPr="00610FA8">
          <w:rPr>
            <w:rStyle w:val="a8"/>
            <w:rFonts w:ascii="Times New Roman" w:hAnsi="Times New Roman" w:cs="Times New Roman"/>
            <w:sz w:val="28"/>
            <w:szCs w:val="28"/>
          </w:rPr>
          <w:t>Федеральная целевая программа</w:t>
        </w:r>
      </w:hyperlink>
      <w:r w:rsidR="003423B9" w:rsidRPr="00610FA8">
        <w:rPr>
          <w:rFonts w:ascii="Times New Roman" w:hAnsi="Times New Roman" w:cs="Times New Roman"/>
          <w:sz w:val="28"/>
          <w:szCs w:val="28"/>
        </w:rPr>
        <w:t> "Развитие физической культуры и спорта в Российской Федерации на 2006 - 2015 годы", утвержденная </w:t>
      </w:r>
      <w:hyperlink r:id="rId25" w:history="1">
        <w:r w:rsidR="003423B9" w:rsidRPr="00610FA8">
          <w:rPr>
            <w:rStyle w:val="a8"/>
            <w:rFonts w:ascii="Times New Roman" w:hAnsi="Times New Roman" w:cs="Times New Roman"/>
            <w:sz w:val="28"/>
            <w:szCs w:val="28"/>
          </w:rPr>
          <w:t>постановлением</w:t>
        </w:r>
      </w:hyperlink>
      <w:r w:rsidR="003423B9" w:rsidRPr="00610FA8">
        <w:rPr>
          <w:rFonts w:ascii="Times New Roman" w:hAnsi="Times New Roman" w:cs="Times New Roman"/>
          <w:sz w:val="28"/>
          <w:szCs w:val="28"/>
        </w:rPr>
        <w:t> Правительства Российской Федерации от 11 января 2006 г. N 7 "О федеральной целевой программе "Развитие физической культуры и спорта в Российской Федерации на 2006 - 2015 годы" (далее - Программа на 2006 - 2015 годы), положила начало формированию общефедерального комплекса мер по развитию физической культуры и спорта. В результате ее реализации удалось увеличить единовременную пропускную способность объектов спорта, введенных в эксплуатацию в рамках Программы на 2006 - 2015 годы, с 6840 человек в 2010 году до 11618 человек в 2013 году, а также создать инфраструктуру для тренировок спортсменов спортивных сборных команд Российской Федерации по видам спорта, включенным в программы Олимпийских и Паралимпийских игр. Однако не были созданы федеральные тренировочные центры для академической гребли, бадминтона, бокса, борьбы (греко-римская, вольная), велоспорта, конного спорта, современного пятиборья и стрельбы из лука.</w:t>
      </w:r>
    </w:p>
    <w:p w:rsidR="003423B9" w:rsidRPr="00610FA8" w:rsidRDefault="003423B9"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При этом качество создаваемой инфраструктуры подтверждается результатами проведенных тестовых спортивных мероприятий (в том числе в рамках этапов международных соревнований). Тем не менее цифры, подтверждающие достигнутые успехи, также свидетельствуют о необходимости продолжения работы.</w:t>
      </w:r>
    </w:p>
    <w:p w:rsidR="003423B9" w:rsidRPr="00610FA8" w:rsidRDefault="003423B9"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Распространение здорового образа жизни предполагает внедрение в жизнь общества и закрепление в ней физической культуры и спорта, формирование у населения стремления к здоровому образу жизни через занятия физической культурой и спортом. Приоритетные вопросы развития физической культуры и спорта закреплены также в стратегиях социально-экономического развития федеральных округов. Решение поставленных в этих документах задач возможно только на основе развитой спортивной инфраструктуры с применением современных методологических решений. При этом область физической культуры и спорта многогранна, охватывает различные сферы деятельности, отличающиеся содержанием реализуемых внутри них мероприятий и целевыми аудиториями.</w:t>
      </w:r>
    </w:p>
    <w:p w:rsidR="003423B9" w:rsidRPr="00610FA8" w:rsidRDefault="003423B9"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Целесообразность и эффективность реализации Программы на 2006 - 2015 годы подтверждаются достигнутыми значениями показателей и индикаторов: по направлению, связанному с массовым спортом: доля граждан Российской Федерации, систематически занимающихся физической культурой и спортом, в том числе обучающихся (учащихся, воспитанников и студентов), в общей численности населения увеличилась с 12,5 процента в 2005 году до 22,5 процента в 2012 году. К 2015 году показатель составит 30 процентов (то есть прирос</w:t>
      </w:r>
      <w:r w:rsidR="0047574E" w:rsidRPr="00610FA8">
        <w:rPr>
          <w:rFonts w:ascii="Times New Roman" w:hAnsi="Times New Roman" w:cs="Times New Roman"/>
          <w:sz w:val="28"/>
          <w:szCs w:val="28"/>
        </w:rPr>
        <w:t>т составит более 60 процентов);</w:t>
      </w:r>
      <w:r w:rsidRPr="00610FA8">
        <w:rPr>
          <w:rFonts w:ascii="Times New Roman" w:hAnsi="Times New Roman" w:cs="Times New Roman"/>
          <w:sz w:val="28"/>
          <w:szCs w:val="28"/>
        </w:rPr>
        <w:t xml:space="preserve"> доля женщин, систематически занимающихся физической культурой и спортом, в общей численности этой категории населения Российской Федерации составила в 2012 году 15,6 процента; доля обучающихся, систематически занимающихся физической культурой и спортом, в общей численности этой категории населения Российской Федерации достигла в 2012 году 52,7 процента; количество квалифицированных тренеров и тренеров- преподавателей физкультурно-спортивных организаций, работающих по специальности, увеличилось с 250 тыс. до 324,2 тыс. работников с учетом задействованных в коммерческом секторе, что соответствует социальным нормативам и нормам обеспеченности и требованиям рынка; единовременная пропускная способность объектов спорта, введенных в эксплуатацию в рамках Программы на 2006 - 2015 годы, по направлению, связанному с массовым спортом, увеличилась с 6840 человек в 2010 году до 11223 человек в 2012 году. При сохранении темпов строительства спортивной инфраструктуры этот показатель в 2015 году составит около 28030 человек и установленный показатель будет перевыполнен на 20 процентов; количество физкультурно-спортивных организаций и центров для занятий спортом, прошедших добровольную сертификацию, увеличилось с 10 объектов на 100 тыс. человек населения в 2006 году до 211 объектов на 100 тыс. человек населения в 2012 году; введено в эксплуатацию 476 объектов массового спорта; результаты научно-исследовательских работ положены в основу многих практических разработок в сфере физической культуры и спорта и организации тренировочного процесса; введен в эксплуатацию 41 объект спорта высших достижений</w:t>
      </w:r>
    </w:p>
    <w:p w:rsidR="003423B9" w:rsidRPr="00610FA8" w:rsidRDefault="003423B9"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По подпрограмме "Развитие футбола в Российской Федерации на 2008 - 2015 годы" Программы на 2006 - 2015 годы: к началу 2012 года доля лиц, занимающихся футболом в детско- юношеских спортивных школах, составила 12,5 процента в общем количестве учащихся, систематически занимающихся физической культурой и спортом; всего введено в эксплуатацию 178 футбольных полей с искусственным покрытием. По итогам 2012 года достигнуты следующие значения других целевых показателей: доля инвалидов, систематически занимающихся физической культурой и спортом, в общей численности инвалидов - 3,5 процента; доля спортсменов, прошедших процедуру допингового контроля, в общем количестве спортсменов, подлежащих тестированию в соревновательный и во внесоревновательный период - 100 процентов; доля граждан, занимающихся в системе спортивных школ на этапах подготовки по зимним видам спорта, в общей численности населения Российской Федерации - 0,24 процента; количество тренеров-преподавателей по футболу детских юношеских спортивных школ, прошедших подготовку и повышение квалификации в соответствии с требованиями УЕФА - 3021 человек; количество футболистов, зарегистрированных в единой информационной аналитической системе Российского футбольного союза - 352 тыс. человек. Эти результаты привели к созданию в Российской Федерации базовых условий для активного использования инструментов физической культуры и спорта в социально-экономической жизни страны. Работа по привлечению граждан к занятиям физической культурой и спортом приводит к результатам, проявляющимся в различных аспектах социально-экономической жизни страны.</w:t>
      </w:r>
    </w:p>
    <w:p w:rsidR="00DD3851" w:rsidRPr="00610FA8" w:rsidRDefault="00DD3851"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В рамках Программы на 2006 - 2015 годы по итогам 2012 года профинансировано строительство 815 различных спортивных объектов, из них по направлению, связанному с массовым спортом, осуществлено 8 софинансирование строительства 564 объектов в регионах (включая 35 региональных спортивно-тренировочных центров), из которых 476 объектов введены в эксплуатацию. По направлению, связанному со спортом высших достижений, создается инфраструктура для тренировок спортсменов спортивных сборных команд Российской Федерации по видам спорта, включенным в программы Олимпийских и Паралимпийских игр. В 2008 году условиями для проведения тренировок были частично обеспечены 11 летних и 3 зимних олимпийских вида спорта. В настоящее время насчитывается 52 олимпийских вида спорта. Из них 38 обеспечены спортивной инфраструктурой федеральных спортивно- тренировочных центров ("Озеро Круглое", "Новогорск", "Ока", "Руза", "Юг-Спорт", "Токсово", "Парамоново", "Чайковский") с учетом того, что конькобежный спорт развивается на базе регионального объекта, а гольф - на базе частного объекта, создание федеральной инфраструктуры для них не планируется. Качество создаваемой инфраструктуры подтверждается результатами проведенных тестовых спортивных мероприятий, в том числе в рамках этапов международных соревнований. Программой на 2006 - 2015 годы не обеспечивается создание федеральных тренировочных центров для академической гребли, бадминтона, бокса, борьбы (греко-римская, вольная), велоспорта (шоссейные гонки, трековые гонки, маунтинбайк, велоспорт-BMX), конного спорта, современного пятиборья, стрельбы из лука. Вместе с тем в ходе реализации Программы на 2006 - 2015 годы выявились принципиальные проблемы, затрудняющие создание устойчивой системы развития физической культуры и спорта в регионах, выравнивание в обеспеченности объектами спорта субъектов Российской Федерации, создание условий для достижения стабильных и долгосрочных результатов в спорте высших достижений и формирование спортивного резерва. Значения 4 из 16 целевых индикаторов Программы на 2006 - 2015 годы в 2012 году не достигнуты, что создает значительные риски недостижения целевых значений и к 2015 году. Показатель, касающийся доли граждан, занимающихся в специализированных спортивных учреждениях, в общей численности детей 6 - 15 лет по итогам 2012 года отстает от планового значения на 27 процентов, а показатель, касающийся доли граждан, занимающихся в системе спортивных школ на этапах подготовки по зимним видам спорта, в общей численности населения Российской Федерации - на 10 процентов. Для обеспечения стабильных условий для дальнейшего развития сферы физической культуры и спорта требуется разработка и реализация новой федеральной целевой программы, направленной на совершенствование условий, в том числе на формирование стабильного спортивного резерва, развитие методической базы. Разрабатываемая Программа базируется на опыте реализации Программы на 2006 - 2015 годы и усиливает созданные содержательный, методологический и организационный заделы.</w:t>
      </w:r>
    </w:p>
    <w:p w:rsidR="00DD3851" w:rsidRPr="00610FA8" w:rsidRDefault="00DD3851"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Спецификой реализации Программы является то, что мероприятия проводятся на всех уровнях (федеральном, региональном и муниципальном). Органы местного самоуправления, осуществляющие в соответствии с установленными полномочиями мероприятия по развитию спортивной инфраструктуры, расположенной на их территориях, испытывают ощутимый дефицит средств местных бюджетов на эти цели. Расходные обязательства в сфере поддержки физической культуры и спорта в 2012 году состояли: из расходных обязательств Российской Федерации в размере 49757,7 млн. рублей, в том числе расходных обязательств по Программе на 2006 - 2015 годы - 14259,9 млн. рублей (без учета средств федерального бюджета, направленных на создание спортивной инфраструктуры XXII Олимпийских зимних игр и XI Паралимпийских зимних игр 2014 года в г. Сочи); из расходных обязательств субъектов Российской Федерации, в том числе расходных обязательств муниципальных образований, в размере 124749,8 млн. рублей.</w:t>
      </w:r>
    </w:p>
    <w:p w:rsidR="00DD3851" w:rsidRPr="00610FA8" w:rsidRDefault="00DD3851"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Реализацию Программы предлагается осуществить в 2 этапа. На первом этапе (2016 - 2018 годы) будут реализованы наиболее приоритетные мероприятия, влияющие на принципиальную возможность достижения поставленных целей и создание устойчивых условий функционирования всей системы, на втором этапе (2019 - 2020 годы) планируется завершение мероприятий Программы. При этом планирование размещения (реконструкции) федеральных и региональных спортивно-тренировочных центров будет осуществляться исходя из принципов их полной загрузки и доступности для подготовки региональных сборных команд по базовым видам спорта. К наиболее приоритетным мероприятиям первого этапа относятся: завершение строительства центра подготовки молодежного олимпийского резерва по хоккею на базе федерального государственного бюджетного образовательного учреждения среднего профессионального образования "Государственное училище (техникум) олимпийского резерва по хоккею" (г. Ярославль), начатого в рамках Программы на 2006 - 2015 годы; реализация инвестиционных проектов создания и реконструкции федеральных спортивно-тренировочных центров для подготовки спортсменов спортивных сборных команд Российской Федерации по видам спорта, включенным в программы Олимпийских и Паралимпийских игр, в условиях различных природно-климатических зон, на Дальнем Востоке и в Прибайкалье; развитие инфраструктуры для совершенствования подготовки спортсменов и тренеров; развитие инфраструктуры для занятий физической культурой и спортом; строительство и реконструкция инфраструктуры спортивно- тренировочных региональных центров для формирования, подготовки и закрепления спортивного резерва, в том числе строительство не менее 2 региональных центров по гребным видам спорта и одного центра по теннису; развитие инфраструктуры спортивных детско-юношеских школ олимпийского резерва для развития массового детско-юношеского спорта; реализация комплекса мероприятий по научно-исследовательской поддержке проводимых мероприятий; повышение информированности общества о результатах реализации Программы, новых возможностях для занятий физической культурой и спортом и об открытии спортивных центров, в том числе в информационно-телекоммуникационной сети "Интернет", для повышения престижа активного образа жизни. К наиболее приоритетным мероприятиям второго этапа относятся: реализация инвестиционных проектов создания федеральных спортивно-тренировочных центров для подготовки спортсменов спортивных сборных команд Российской Федерации по наиболее массовым видам спорта, не включенным в программы Олимпийских и Паралимпийских игр; развитие инфраструктуры для совершенствования подготовки спортсменов и тренеров; развитие инфраструктуры для занятий физической культурой и спортом; строительство и реконструкция инфраструктуры спортивно- тренировочных региональных центров для формирования, подготовки и закрепления спортивного резерва, в том числе строительство не менее одного регионального центра по гребным видам спорта; развитие инфраструктуры спортивных детско-юношеских школ олимпийского резерва для развития массового детско-юношеского спорта; внедрение в практику разработанных методик и иных результатов научно-исследовательских работ, полученных на первом этапе; мероприятия по информированию общества о результатах реализации Программы, о новых возможностях для занятий физической культурой и спортом, об открытии спор</w:t>
      </w:r>
      <w:r w:rsidR="00B835E6" w:rsidRPr="00610FA8">
        <w:rPr>
          <w:rFonts w:ascii="Times New Roman" w:hAnsi="Times New Roman" w:cs="Times New Roman"/>
          <w:sz w:val="28"/>
          <w:szCs w:val="28"/>
        </w:rPr>
        <w:t xml:space="preserve">тивных центров, в том числе в </w:t>
      </w:r>
      <w:r w:rsidRPr="00610FA8">
        <w:rPr>
          <w:rFonts w:ascii="Times New Roman" w:hAnsi="Times New Roman" w:cs="Times New Roman"/>
          <w:sz w:val="28"/>
          <w:szCs w:val="28"/>
        </w:rPr>
        <w:t xml:space="preserve"> информационно-телекоммуникационной сети "Интернет", для повышения престижа активного образа жизни» </w:t>
      </w:r>
      <w:hyperlink r:id="rId26" w:tooltip="3" w:history="1">
        <w:r w:rsidRPr="00610FA8">
          <w:rPr>
            <w:rStyle w:val="a8"/>
            <w:rFonts w:ascii="Times New Roman" w:hAnsi="Times New Roman" w:cs="Times New Roman"/>
            <w:sz w:val="28"/>
            <w:szCs w:val="28"/>
          </w:rPr>
          <w:t>[3]</w:t>
        </w:r>
      </w:hyperlink>
    </w:p>
    <w:p w:rsidR="00CF2F37" w:rsidRPr="00610FA8" w:rsidRDefault="00001078"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Исследуя данные программно-аналитические материалы, делаем выводы, что программно-целевой метод развития массового спорта и спорта высших достижений в России обеспечил успешное выступление российских спортсменов на крупнейших международных спортивных соревнованиях и совершенствование системы подготовки спортивного резерва; развитие инфраструктуры физической культуры и спорта, в том числе для лиц с ограниченными возможностями здоровья и инвалидов. </w:t>
      </w:r>
      <w:r w:rsidR="00D02C9F" w:rsidRPr="00610FA8">
        <w:rPr>
          <w:rFonts w:ascii="Times New Roman" w:hAnsi="Times New Roman" w:cs="Times New Roman"/>
          <w:sz w:val="28"/>
          <w:szCs w:val="28"/>
        </w:rPr>
        <w:t>«</w:t>
      </w:r>
      <w:r w:rsidRPr="00610FA8">
        <w:rPr>
          <w:rFonts w:ascii="Times New Roman" w:hAnsi="Times New Roman" w:cs="Times New Roman"/>
          <w:sz w:val="28"/>
          <w:szCs w:val="28"/>
        </w:rPr>
        <w:t>При этом настоящая Концепция дополняет и не дублирует иные подпрограммы государственной программы, направленные на решение указанных задач. Для достижения указанных целей необходимо решить следующие основные задачи: развитие инфраструктуры физической культуры и спорта, в том числе строительство спортивных объектов по проектам, рекомендованным Министерством спорта Российской Федерации для повторного применения, в том числе обеспечивающим доступность этих объектов для лиц с ограниченными возможностями здоровья и инвалидов, с определением предельной цены на строительство этих объектов; развитие материально-технической базы спорта высших достижений для подготовки спортсменов, в том числе по наиболее массовым видам спорта, не включенным в программы Олимпийских и Паралимпийских игр (спортивная аэробика, акробатический рок-н-ролл, единоборства, бейсбол, софтбол), в условиях различных природно-климатических зон (среднегорье, Черноморское побережье, на Дальнем Востоке, в Прибайкалье), и соответствующего научного сопровожд</w:t>
      </w:r>
      <w:r w:rsidR="00B835E6" w:rsidRPr="00610FA8">
        <w:rPr>
          <w:rFonts w:ascii="Times New Roman" w:hAnsi="Times New Roman" w:cs="Times New Roman"/>
          <w:sz w:val="28"/>
          <w:szCs w:val="28"/>
        </w:rPr>
        <w:t xml:space="preserve">ения тренировочных процессов; </w:t>
      </w:r>
      <w:r w:rsidRPr="00610FA8">
        <w:rPr>
          <w:rFonts w:ascii="Times New Roman" w:hAnsi="Times New Roman" w:cs="Times New Roman"/>
          <w:sz w:val="28"/>
          <w:szCs w:val="28"/>
        </w:rPr>
        <w:t>создание условий для подготовки и совершенствования спортсменов и тренеров с учетом непрерывности процессов обучения и спортивной подготовки; создание условий для формирования, подготовки и сохранения спортивного резерва (начиная с детско-юношеского спорта). Решение указанных задач предусматривается осуществлять по следующим направлениям: совершенствование условий для развития массового спорта; совершенствование условий для развития спорта высших достижений; создание условий для формирования молодежного спортивного резерва; общепрограммные мероприятия.</w:t>
      </w:r>
      <w:r w:rsidR="00CF2F37" w:rsidRPr="00610FA8">
        <w:rPr>
          <w:rFonts w:ascii="Times New Roman" w:hAnsi="Times New Roman" w:cs="Times New Roman"/>
          <w:sz w:val="28"/>
          <w:szCs w:val="28"/>
        </w:rPr>
        <w:t xml:space="preserve">» </w:t>
      </w:r>
      <w:hyperlink r:id="rId27" w:tooltip="3" w:history="1">
        <w:r w:rsidR="00CF2F37" w:rsidRPr="00610FA8">
          <w:rPr>
            <w:rStyle w:val="a8"/>
            <w:rFonts w:ascii="Times New Roman" w:hAnsi="Times New Roman" w:cs="Times New Roman"/>
            <w:sz w:val="28"/>
            <w:szCs w:val="28"/>
          </w:rPr>
          <w:t>[3]</w:t>
        </w:r>
      </w:hyperlink>
    </w:p>
    <w:p w:rsidR="00CF2F37" w:rsidRPr="00610FA8" w:rsidRDefault="00CF2F37"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Особое внимание в текущий период уделяется и развитию массового спорта. В рамках направления, касающегося совершенствования условий для развития массового спорта, целевой группой являются граждане Российской Федерации, не являющиеся спортсменами высокого класса. Однако объемы финансирования развития спорта, строительства материально-технических сооружений определяют вариантность задач. «При уменьшении объемов финансирования масштабность задач создания условий для занятий массовым спортом с применением наиболее эффективных проектных решений и для формирования, подготовки и сохранения спортивного резерва (начиная с детско-юношеского спорта) уменьшается, что отражено в целевых индикаторах и показателях Программы, представленных в приложении № 1 к настоящей Концепции. Также трансформируются задачи развития материально-технической базы спорта высших достижений. Не обеспечивается в полном объеме подготовка спортсменов по наиболее массовым видам спорта, не включенным в программы Олимпийских и Паралимпийских игр, в условиях различных природно-климатических зон.»</w:t>
      </w:r>
      <w:hyperlink r:id="rId28" w:tooltip="3" w:history="1">
        <w:r w:rsidRPr="00610FA8">
          <w:rPr>
            <w:rStyle w:val="a8"/>
            <w:rFonts w:ascii="Times New Roman" w:hAnsi="Times New Roman" w:cs="Times New Roman"/>
            <w:sz w:val="28"/>
            <w:szCs w:val="28"/>
          </w:rPr>
          <w:t>[3]</w:t>
        </w:r>
      </w:hyperlink>
    </w:p>
    <w:p w:rsidR="00B674FF" w:rsidRPr="00610FA8" w:rsidRDefault="00B674F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Состояние развития спорта в Нижегородской области и Дальнеконстантиновском районе Нижегородской области.</w:t>
      </w:r>
    </w:p>
    <w:p w:rsidR="00B674FF" w:rsidRPr="00610FA8" w:rsidRDefault="00B674F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w:t>
      </w:r>
      <w:r w:rsidR="00D02C9F" w:rsidRPr="00610FA8">
        <w:rPr>
          <w:rFonts w:ascii="Times New Roman" w:hAnsi="Times New Roman" w:cs="Times New Roman"/>
          <w:sz w:val="28"/>
          <w:szCs w:val="28"/>
        </w:rPr>
        <w:t xml:space="preserve">Государственная программа "Развитие физической культуры, спорта и молодежной политики Нижегородской области" </w:t>
      </w:r>
      <w:hyperlink r:id="rId29" w:tooltip="13" w:history="1">
        <w:r w:rsidR="00D02C9F" w:rsidRPr="00610FA8">
          <w:rPr>
            <w:rStyle w:val="a8"/>
            <w:rFonts w:ascii="Times New Roman" w:hAnsi="Times New Roman" w:cs="Times New Roman"/>
            <w:sz w:val="28"/>
            <w:szCs w:val="28"/>
          </w:rPr>
          <w:t>[13]</w:t>
        </w:r>
      </w:hyperlink>
      <w:r w:rsidR="00D02C9F" w:rsidRPr="00610FA8">
        <w:rPr>
          <w:rFonts w:ascii="Times New Roman" w:hAnsi="Times New Roman" w:cs="Times New Roman"/>
          <w:sz w:val="28"/>
          <w:szCs w:val="28"/>
        </w:rPr>
        <w:t xml:space="preserve">, являясь составляющей частью Целевой государственной программы РФ по развитию спорта, ставит своей целью так же </w:t>
      </w:r>
      <w:r w:rsidR="00C63B61" w:rsidRPr="00610FA8">
        <w:rPr>
          <w:rFonts w:ascii="Times New Roman" w:hAnsi="Times New Roman" w:cs="Times New Roman"/>
          <w:sz w:val="28"/>
          <w:szCs w:val="28"/>
        </w:rPr>
        <w:t>развитие физической культуры и массового спорта, спорта высших достижений и системы подготовки спортивного резерва, подготовку к проведению на территории Нижегородской области Чемпионата мира по футболу ФИФА 2018.</w:t>
      </w:r>
    </w:p>
    <w:p w:rsidR="00B674FF" w:rsidRPr="00610FA8" w:rsidRDefault="00B674F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«Согласно данным статистической отчетности на 1 января 2014 года в Нижегородской области физической культурой и спортом занимаются 891,4 тысячи человек, что на 18% больше, чем в 2012 году. Сегодня 27,2% жителей области на регулярной основе занимаются физической культурой и спортом. За последние семь лет этот показатель вырос в три раза.</w:t>
      </w:r>
      <w:r w:rsidRPr="00610FA8">
        <w:rPr>
          <w:rFonts w:ascii="Times New Roman" w:hAnsi="Times New Roman" w:cs="Times New Roman"/>
          <w:sz w:val="28"/>
          <w:szCs w:val="28"/>
        </w:rPr>
        <w:br/>
        <w:t>Несмотря на поступательный рост числа жителей региона, в том числе в возрасте до 17 лет, занимающихся спортом, следует признать, что в ряде районов охват населения занятиями физической культурой сдерживается уровнем материальной базы спорта.</w:t>
      </w:r>
      <w:r w:rsidRPr="00610FA8">
        <w:rPr>
          <w:rFonts w:ascii="Times New Roman" w:hAnsi="Times New Roman" w:cs="Times New Roman"/>
          <w:sz w:val="28"/>
          <w:szCs w:val="28"/>
        </w:rPr>
        <w:br/>
        <w:t>Согласно данным статистической отчетности по состоянию на 1 января 2013 года в регионе работают 5307 спортивных сооружений. Единовременная пропускная способность их составляет 130,8 тыс. человек, что составляет 23,6% от федерального норматива, в 2012 году этот показатель соответствовал 21,2%.</w:t>
      </w:r>
      <w:r w:rsidRPr="00610FA8">
        <w:rPr>
          <w:rFonts w:ascii="Times New Roman" w:hAnsi="Times New Roman" w:cs="Times New Roman"/>
          <w:sz w:val="28"/>
          <w:szCs w:val="28"/>
        </w:rPr>
        <w:br/>
        <w:t>Обеспеченность спортивными залами составляет 38% от федерального норматива (в 2012 году - 37%), плоскостными сооружениями - 58% (в 2012 году - 57%), бассейнами - 12% от федерального норматива (в 2012 году - 10%). Названные показатели в 2007 году имели следующие значения: 30%, 47% и 5% соответственно.</w:t>
      </w:r>
      <w:r w:rsidRPr="00610FA8">
        <w:rPr>
          <w:rFonts w:ascii="Times New Roman" w:hAnsi="Times New Roman" w:cs="Times New Roman"/>
          <w:sz w:val="28"/>
          <w:szCs w:val="28"/>
        </w:rPr>
        <w:br/>
        <w:t> Рост данных показателей обусловлен вводом в эксплуатацию в период с 2007 по 2013 годы более 35 крупных спортивных сооружений, в числе которых 27 физкультурно-оздоровительных комплексов, а также плоскостных и других сооружений, построенных за счет средств местных бюджетов и внебюджетных источников в ряде городских округов и муниципальных районов области.</w:t>
      </w:r>
      <w:r w:rsidRPr="00610FA8">
        <w:rPr>
          <w:rFonts w:ascii="Times New Roman" w:hAnsi="Times New Roman" w:cs="Times New Roman"/>
          <w:sz w:val="28"/>
          <w:szCs w:val="28"/>
        </w:rPr>
        <w:br/>
        <w:t>Во исполнение поручений Президента Российской Федерации от 13 февраля 2012 года по обеспечению условий для ведения здорового образа жизни, в том числе для бесплатных занятий физической культурой по месту жительства и работы, внесены изменения в </w:t>
      </w:r>
      <w:hyperlink r:id="rId30" w:history="1">
        <w:r w:rsidRPr="00610FA8">
          <w:rPr>
            <w:rStyle w:val="a8"/>
            <w:rFonts w:ascii="Times New Roman" w:hAnsi="Times New Roman" w:cs="Times New Roman"/>
            <w:sz w:val="28"/>
            <w:szCs w:val="28"/>
          </w:rPr>
          <w:t>Закон Нижегородской области от 11 июня 2009 года № 76-З "О физической культуре и спорте в Нижегородской области"</w:t>
        </w:r>
      </w:hyperlink>
      <w:r w:rsidRPr="00610FA8">
        <w:rPr>
          <w:rFonts w:ascii="Times New Roman" w:hAnsi="Times New Roman" w:cs="Times New Roman"/>
          <w:sz w:val="28"/>
          <w:szCs w:val="28"/>
        </w:rPr>
        <w:t>, определяющие круг лиц, имеющих право пользоваться спортивными сооружениями, находящимися в государственной собственности Нижегородской области и муниципальной собственности, на безвозмездной основе. В настоящее время 15 категорий граждан безвозмездно пользуются услугами спортивных сооружений.</w:t>
      </w:r>
      <w:r w:rsidR="00CE5C86" w:rsidRPr="00610FA8">
        <w:rPr>
          <w:rFonts w:ascii="Times New Roman" w:hAnsi="Times New Roman" w:cs="Times New Roman"/>
          <w:sz w:val="28"/>
          <w:szCs w:val="28"/>
        </w:rPr>
        <w:t xml:space="preserve"> </w:t>
      </w:r>
      <w:r w:rsidRPr="00610FA8">
        <w:rPr>
          <w:rFonts w:ascii="Times New Roman" w:hAnsi="Times New Roman" w:cs="Times New Roman"/>
          <w:sz w:val="28"/>
          <w:szCs w:val="28"/>
        </w:rPr>
        <w:t>Согласно данным статистической отчетности в Нижегородской области в сфере физической культуры и спорта работают 6912 специалистов, что на 9% больше, чем в 2012 году. Из них 52% имеют высшее и 17% - среднее специальное образование.</w:t>
      </w:r>
      <w:r w:rsidRPr="00610FA8">
        <w:rPr>
          <w:rFonts w:ascii="Times New Roman" w:hAnsi="Times New Roman" w:cs="Times New Roman"/>
          <w:sz w:val="28"/>
          <w:szCs w:val="28"/>
        </w:rPr>
        <w:br/>
        <w:t>В 2013 году в отрасль "Физическая культура и спорт" пришли 411 новых специалистов, в том числе 56 молодых специалистов - в рамках областной целевой программы "Меры социальной поддержки молодых специалистов Нижегородской области на 2011 - 2023 годы", утвержденной</w:t>
      </w:r>
      <w:r w:rsidR="00CE5C86" w:rsidRPr="00610FA8">
        <w:rPr>
          <w:rFonts w:ascii="Times New Roman" w:hAnsi="Times New Roman" w:cs="Times New Roman"/>
          <w:sz w:val="28"/>
          <w:szCs w:val="28"/>
        </w:rPr>
        <w:t xml:space="preserve"> </w:t>
      </w:r>
      <w:hyperlink r:id="rId31" w:history="1">
        <w:r w:rsidRPr="00610FA8">
          <w:rPr>
            <w:rStyle w:val="a8"/>
            <w:rFonts w:ascii="Times New Roman" w:hAnsi="Times New Roman" w:cs="Times New Roman"/>
            <w:sz w:val="28"/>
            <w:szCs w:val="28"/>
          </w:rPr>
          <w:t>постановлением Правительства Нижегородской области от 13 сентября 2010 года № 603</w:t>
        </w:r>
      </w:hyperlink>
      <w:r w:rsidRPr="00610FA8">
        <w:rPr>
          <w:rFonts w:ascii="Times New Roman" w:hAnsi="Times New Roman" w:cs="Times New Roman"/>
          <w:sz w:val="28"/>
          <w:szCs w:val="28"/>
        </w:rPr>
        <w:t>. В 2011 году в названной областной целевой программе по отрасли "Спорт" приняли участие 50 специалистов, в 2012 году - 41 молодой специалист. Всего за время существования названной областной целевой программы и областной целевой программы "Социально-экономическая поддержка молодых специалистов, работающих в учреждениях образования, здравоохранения, спорта и культуры Нижегородской области" на 2006 - 2020 годы, утвержденной </w:t>
      </w:r>
      <w:hyperlink r:id="rId32" w:history="1">
        <w:r w:rsidRPr="00610FA8">
          <w:rPr>
            <w:rStyle w:val="a8"/>
            <w:rFonts w:ascii="Times New Roman" w:hAnsi="Times New Roman" w:cs="Times New Roman"/>
            <w:sz w:val="28"/>
            <w:szCs w:val="28"/>
          </w:rPr>
          <w:t>Законом Нижегородской области от 3 мая 2006 года № 38-З</w:t>
        </w:r>
      </w:hyperlink>
      <w:r w:rsidRPr="00610FA8">
        <w:rPr>
          <w:rFonts w:ascii="Times New Roman" w:hAnsi="Times New Roman" w:cs="Times New Roman"/>
          <w:sz w:val="28"/>
          <w:szCs w:val="28"/>
        </w:rPr>
        <w:t>, в них приняли участие 298 молодых специалистов отрасли "Спорт", в том числе 166 тренеров, работающих в физкультурно-оздоровительных комплексах (далее - ФОК).</w:t>
      </w:r>
      <w:r w:rsidRPr="00610FA8">
        <w:rPr>
          <w:rFonts w:ascii="Times New Roman" w:hAnsi="Times New Roman" w:cs="Times New Roman"/>
          <w:sz w:val="28"/>
          <w:szCs w:val="28"/>
        </w:rPr>
        <w:br/>
        <w:t>Анализ состояния сферы массового спорта показал, что основными проблемами развития являются неравномерная обеспеченность городских округов и муниципальных районов многофункциональными современными спортивными сооружениями, слабая материальная база спорта в ряде районов области, а также недостаточные меры по совершенствованию системы организации физкультурно-массовой работы с различными категориями населения.</w:t>
      </w:r>
      <w:r w:rsidRPr="00610FA8">
        <w:rPr>
          <w:rFonts w:ascii="Times New Roman" w:hAnsi="Times New Roman" w:cs="Times New Roman"/>
          <w:sz w:val="28"/>
          <w:szCs w:val="28"/>
        </w:rPr>
        <w:br/>
        <w:t>В целях развития спорта высших достижений и системы подготовки спортивного резерва в 2008 году в Нижегородской области разработаны планы развития летних и зимних видов спорта, принят Закон Нижегородской области </w:t>
      </w:r>
      <w:hyperlink r:id="rId33" w:history="1">
        <w:r w:rsidRPr="00610FA8">
          <w:rPr>
            <w:rStyle w:val="a8"/>
            <w:rFonts w:ascii="Times New Roman" w:hAnsi="Times New Roman" w:cs="Times New Roman"/>
            <w:sz w:val="28"/>
            <w:szCs w:val="28"/>
          </w:rPr>
          <w:t>от 4 июня 2008 года № 60-З</w:t>
        </w:r>
      </w:hyperlink>
      <w:r w:rsidRPr="00610FA8">
        <w:rPr>
          <w:rFonts w:ascii="Times New Roman" w:hAnsi="Times New Roman" w:cs="Times New Roman"/>
          <w:sz w:val="28"/>
          <w:szCs w:val="28"/>
        </w:rPr>
        <w:t> "О дополнительном материальном обеспечении ведущих спортсменов Нижегородской области и их тренеров".</w:t>
      </w:r>
      <w:r w:rsidRPr="00610FA8">
        <w:rPr>
          <w:rFonts w:ascii="Times New Roman" w:hAnsi="Times New Roman" w:cs="Times New Roman"/>
          <w:sz w:val="28"/>
          <w:szCs w:val="28"/>
        </w:rPr>
        <w:br/>
        <w:t>В соответствии с </w:t>
      </w:r>
      <w:hyperlink r:id="rId34" w:history="1">
        <w:r w:rsidRPr="00610FA8">
          <w:rPr>
            <w:rStyle w:val="a8"/>
            <w:rFonts w:ascii="Times New Roman" w:hAnsi="Times New Roman" w:cs="Times New Roman"/>
            <w:sz w:val="28"/>
            <w:szCs w:val="28"/>
          </w:rPr>
          <w:t>приказом Минспорта России от 14 февраля 2014 года № 83 "Об утверждении базовых видов спорта на 2014 - 2018 годы"</w:t>
        </w:r>
      </w:hyperlink>
      <w:r w:rsidRPr="00610FA8">
        <w:rPr>
          <w:rFonts w:ascii="Times New Roman" w:hAnsi="Times New Roman" w:cs="Times New Roman"/>
          <w:sz w:val="28"/>
          <w:szCs w:val="28"/>
        </w:rPr>
        <w:t> начата работа по повышению эффективности подготовки резерва спортивных сборных команд Российской Федерации по базовым видам спорта. Это - художественная гимнастика, бадминтон, настольный теннис, легкая атлетика, академическая гребля, тяжелая атлетика, плавание, фехтование (программа летних Олимпийских игр), лыжные гонки, прыжки на лыжах с трамплина и лыжное двоеборье, конькобежный спорт (программа зимних Олимпийских игр), легкая атлетика, пауэрлифтинг, плавание (ПОДА), футбол (спорт слепых) (программа летних Паралимпийских игр).</w:t>
      </w:r>
      <w:r w:rsidRPr="00610FA8">
        <w:rPr>
          <w:rFonts w:ascii="Times New Roman" w:hAnsi="Times New Roman" w:cs="Times New Roman"/>
          <w:sz w:val="28"/>
          <w:szCs w:val="28"/>
        </w:rPr>
        <w:br/>
        <w:t>В Нижегородской области создана система подготовки спортивного резерва, которая включает государственное автономное учреждение Нижегородской области "Центр спортивной подготовки" (далее - ГАУ НО "Центр спортивной подготовки", Центр спортивной подготовки), государственное бюджетное образовательное учреждение Нижегородской области "Нижегородское областное училище олимпийского резерва (техникум) им. В.С.Тишина" (далее - УОР) и 25 специализированных детско-юношеских спортивных школ олимпийского резерва. Начальную спортивную подготовку осуществляют 72 детско-юношеские спортивные школы.</w:t>
      </w:r>
      <w:r w:rsidRPr="00610FA8">
        <w:rPr>
          <w:rFonts w:ascii="Times New Roman" w:hAnsi="Times New Roman" w:cs="Times New Roman"/>
          <w:sz w:val="28"/>
          <w:szCs w:val="28"/>
        </w:rPr>
        <w:br/>
        <w:t>По состоянию на 1 января 2013 года в спортивных школах региона работают более тысячи штатных тренеров-преподавателей, 18% которых имеют высшую квалификационную категорию, 22,8% - первую, 11,7% - вторую. Звание "Заслуженный тренер России" имеют 60 тренеров-преподавателей.</w:t>
      </w:r>
      <w:r w:rsidRPr="00610FA8">
        <w:rPr>
          <w:rFonts w:ascii="Times New Roman" w:hAnsi="Times New Roman" w:cs="Times New Roman"/>
          <w:sz w:val="28"/>
          <w:szCs w:val="28"/>
        </w:rPr>
        <w:br/>
        <w:t>Следующим звеном в системе подготовки спортивного резерва в регионе является УОР, в котором по состоянию на 1 января 2014 года обучается 351 человек, специализирующийся по 25 олимпийским видам спорта.</w:t>
      </w:r>
      <w:r w:rsidRPr="00610FA8">
        <w:rPr>
          <w:rFonts w:ascii="Times New Roman" w:hAnsi="Times New Roman" w:cs="Times New Roman"/>
          <w:sz w:val="28"/>
          <w:szCs w:val="28"/>
        </w:rPr>
        <w:br/>
        <w:t> Во исполнение поручения Президента Российской Федерации от 6 декабря 2012 года № Пр-33-05 в регионе приняты меры по поиску и подготовке талантливых спортсменов для включения их в составы спортивных сборных команд страны и создано ГАУ НО "Центр спортивной подготовки", которое завершает региональную систему спорта высших достижений.</w:t>
      </w:r>
      <w:r w:rsidRPr="00610FA8">
        <w:rPr>
          <w:rFonts w:ascii="Times New Roman" w:hAnsi="Times New Roman" w:cs="Times New Roman"/>
          <w:sz w:val="28"/>
          <w:szCs w:val="28"/>
        </w:rPr>
        <w:br/>
        <w:t>В целом за период 2008 - 2013 годов нижегородскими спортсменами продемонстрированы стабильные высокие результаты на международных соревнованиях разного уровня.</w:t>
      </w:r>
      <w:r w:rsidRPr="00610FA8">
        <w:rPr>
          <w:rFonts w:ascii="Times New Roman" w:hAnsi="Times New Roman" w:cs="Times New Roman"/>
          <w:sz w:val="28"/>
          <w:szCs w:val="28"/>
        </w:rPr>
        <w:br/>
        <w:t>В летних Олимпийских играх в Лондоне в 2012 году приняли участие девять спортсменов, представляющие художественную гимнастику, легкую атлетику, бадминтон и баскетбол. Пять медалей - 1 золотую, 1 серебряную и 3 бронзовые привезли нижегородцы с этих соревнований.</w:t>
      </w:r>
      <w:r w:rsidRPr="00610FA8">
        <w:rPr>
          <w:rFonts w:ascii="Times New Roman" w:hAnsi="Times New Roman" w:cs="Times New Roman"/>
          <w:sz w:val="28"/>
          <w:szCs w:val="28"/>
        </w:rPr>
        <w:br/>
        <w:t>В летних Паралимпийских играх в Лондоне приняли участие 14 нижегородских спортсменов с ограниченными возможностями, которые стали обладателями 15 медалей: 5 золотых, 7 серебряных и 3 бронзовых.</w:t>
      </w:r>
      <w:r w:rsidRPr="00610FA8">
        <w:rPr>
          <w:rFonts w:ascii="Times New Roman" w:hAnsi="Times New Roman" w:cs="Times New Roman"/>
          <w:sz w:val="28"/>
          <w:szCs w:val="28"/>
        </w:rPr>
        <w:br/>
        <w:t>Всего в 2012 году на чемпионатах, первенствах, кубках мира и Европы нижегородцы завоевали 162 медали: 79 золотых, 52 серебряных и 31 бронзовую.</w:t>
      </w:r>
      <w:r w:rsidRPr="00610FA8">
        <w:rPr>
          <w:rFonts w:ascii="Times New Roman" w:hAnsi="Times New Roman" w:cs="Times New Roman"/>
          <w:sz w:val="28"/>
          <w:szCs w:val="28"/>
        </w:rPr>
        <w:br/>
        <w:t>В 2013 году в летней Универсиаде в Казани приняли участие 17 нижегородских спортсменов. Результат нижегородцев на этих стартах - 22 медали: 14 золотых, 2 серебряные и 6 бронзовых. В зимней Всемирной Универсиаде - 2013 в Италии участвовали 11 нижегородцев. Результат - 11 медалей: 1 золотая, 8 серебряных и 2 бронзовые.</w:t>
      </w:r>
      <w:r w:rsidRPr="00610FA8">
        <w:rPr>
          <w:rFonts w:ascii="Times New Roman" w:hAnsi="Times New Roman" w:cs="Times New Roman"/>
          <w:sz w:val="28"/>
          <w:szCs w:val="28"/>
        </w:rPr>
        <w:br/>
        <w:t>В 2013 году на Сурдлимпийских играх нижегородские спортсмены стали обладателями золотой и серебряной медалей.</w:t>
      </w:r>
      <w:r w:rsidRPr="00610FA8">
        <w:rPr>
          <w:rFonts w:ascii="Times New Roman" w:hAnsi="Times New Roman" w:cs="Times New Roman"/>
          <w:sz w:val="28"/>
          <w:szCs w:val="28"/>
        </w:rPr>
        <w:br/>
        <w:t>Всего в 2013 году на чемпионатах, первенствах, кубках мира и Европы, Всемирной Универсиаде, Сурдлимпийских играх нижегородские спортсмены завоевали 177 медали, в том числе 68 золотых, 39 серебряных и 70 бронзовых.</w:t>
      </w:r>
      <w:r w:rsidRPr="00610FA8">
        <w:rPr>
          <w:rFonts w:ascii="Times New Roman" w:hAnsi="Times New Roman" w:cs="Times New Roman"/>
          <w:sz w:val="28"/>
          <w:szCs w:val="28"/>
        </w:rPr>
        <w:br/>
        <w:t>Большую роль в системе отбора талантливой молодежи и подготовки спортивного резерва является проведение чемпионатов и первенств области по видам спорта. По состоянию на 1 января 2014 года в регионе такие соревнования проводятся по 83 видам спорта.</w:t>
      </w:r>
      <w:r w:rsidRPr="00610FA8">
        <w:rPr>
          <w:rFonts w:ascii="Times New Roman" w:hAnsi="Times New Roman" w:cs="Times New Roman"/>
          <w:sz w:val="28"/>
          <w:szCs w:val="28"/>
        </w:rPr>
        <w:br/>
        <w:t>Отмечается стабильность числа представителей Нижегородской области в сборных командах страны основного и резервного состава по олимпийским видам спорта. В настоящее время в состав сборных команд страны основного состава входят 72 нижегородца, в резервный состав - 56 нижегородцев.</w:t>
      </w:r>
      <w:r w:rsidRPr="00610FA8">
        <w:rPr>
          <w:rFonts w:ascii="Times New Roman" w:hAnsi="Times New Roman" w:cs="Times New Roman"/>
          <w:sz w:val="28"/>
          <w:szCs w:val="28"/>
        </w:rPr>
        <w:br/>
        <w:t>Особую роль в популяризации физической культуры и спорта в регионе, увеличении числа детей, занимающихся спортом, и, как следствие, в повышении возможностей по отбору талантливой молодежи, играют крупные международные соревнования. На 2014 год запланировано проведение фестиваля болельщиков ФИФА. Проведение названных мероприятий повышает имидж Нижегородской области как спортивного региона, а также способствует привлечению нижегородцев к занятиям физической культурой и спортом.</w:t>
      </w:r>
      <w:r w:rsidRPr="00610FA8">
        <w:rPr>
          <w:rFonts w:ascii="Times New Roman" w:hAnsi="Times New Roman" w:cs="Times New Roman"/>
          <w:sz w:val="28"/>
          <w:szCs w:val="28"/>
        </w:rPr>
        <w:br/>
        <w:t>Вместе с тем, существует ряд вопросов, оказывающих негативное воздействие на подготовку в регионе спортивного резерва и развитие спорта высших достижений:</w:t>
      </w:r>
      <w:r w:rsidRPr="00610FA8">
        <w:rPr>
          <w:rFonts w:ascii="Times New Roman" w:hAnsi="Times New Roman" w:cs="Times New Roman"/>
          <w:sz w:val="28"/>
          <w:szCs w:val="28"/>
        </w:rPr>
        <w:br/>
        <w:t>     - отсутствие достаточного количества региональных тренировочных спортивных баз по олимпийским, паралимпийским и сурдлимпийским видам спорта;</w:t>
      </w:r>
      <w:r w:rsidRPr="00610FA8">
        <w:rPr>
          <w:rFonts w:ascii="Times New Roman" w:hAnsi="Times New Roman" w:cs="Times New Roman"/>
          <w:sz w:val="28"/>
          <w:szCs w:val="28"/>
        </w:rPr>
        <w:br/>
        <w:t>     - недостаточная эффективность работы по отбору талантливой молодежи;</w:t>
      </w:r>
      <w:r w:rsidRPr="00610FA8">
        <w:rPr>
          <w:rFonts w:ascii="Times New Roman" w:hAnsi="Times New Roman" w:cs="Times New Roman"/>
          <w:sz w:val="28"/>
          <w:szCs w:val="28"/>
        </w:rPr>
        <w:br/>
        <w:t>     - недостаточная информированность тренеров и специалистов сборных команд Нижегородской области о новейших технологиях, формах и методах подготовки спортсменов высокого класса, применяемых в странах - лидерах Олимпийского движения;</w:t>
      </w:r>
      <w:r w:rsidRPr="00610FA8">
        <w:rPr>
          <w:rFonts w:ascii="Times New Roman" w:hAnsi="Times New Roman" w:cs="Times New Roman"/>
          <w:sz w:val="28"/>
          <w:szCs w:val="28"/>
        </w:rPr>
        <w:br/>
        <w:t>     - недостаточная эффективность работы по повышению квалификации тренеров и специалистов сборных команд Нижегородской области.</w:t>
      </w:r>
      <w:r w:rsidRPr="00610FA8">
        <w:rPr>
          <w:rFonts w:ascii="Times New Roman" w:hAnsi="Times New Roman" w:cs="Times New Roman"/>
          <w:sz w:val="28"/>
          <w:szCs w:val="28"/>
        </w:rPr>
        <w:br/>
        <w:t>Создание ГАУ НО "Центр спортивной подготовки", обеспечение его эффективной работы должно позволить аккумулировать работу всех спортивных учреждений региона, начиная со спортивных школ и заканчивая училищем олимпийского резерва, по подготовке спортсменов высокого класса и отбору талантливой молодежи.</w:t>
      </w:r>
      <w:r w:rsidRPr="00610FA8">
        <w:rPr>
          <w:rFonts w:ascii="Times New Roman" w:hAnsi="Times New Roman" w:cs="Times New Roman"/>
          <w:sz w:val="28"/>
          <w:szCs w:val="28"/>
        </w:rPr>
        <w:br/>
        <w:t>На основании решения ФИФА о проведении Чемпионата мира по футболу 2018 года в России и в соответствии с Законом Российской Федерации </w:t>
      </w:r>
      <w:hyperlink r:id="rId35" w:history="1">
        <w:r w:rsidRPr="00610FA8">
          <w:rPr>
            <w:rStyle w:val="a8"/>
            <w:rFonts w:ascii="Times New Roman" w:hAnsi="Times New Roman" w:cs="Times New Roman"/>
            <w:sz w:val="28"/>
            <w:szCs w:val="28"/>
          </w:rPr>
          <w:t>от 7 июня 2013 года № 108-ФЗ "О подготовке и проведении в Российской Федерации Чемпионата мира по футболу ФИФА 2018, Кубка конфедераций ФИФА 2017 и внесении изменений в отдельные законодательные акты Российской Федерации"</w:t>
        </w:r>
      </w:hyperlink>
      <w:r w:rsidRPr="00610FA8">
        <w:rPr>
          <w:rFonts w:ascii="Times New Roman" w:hAnsi="Times New Roman" w:cs="Times New Roman"/>
          <w:sz w:val="28"/>
          <w:szCs w:val="28"/>
        </w:rPr>
        <w:t> и </w:t>
      </w:r>
      <w:hyperlink r:id="rId36" w:history="1">
        <w:r w:rsidRPr="00610FA8">
          <w:rPr>
            <w:rStyle w:val="a8"/>
            <w:rFonts w:ascii="Times New Roman" w:hAnsi="Times New Roman" w:cs="Times New Roman"/>
            <w:sz w:val="28"/>
            <w:szCs w:val="28"/>
          </w:rPr>
          <w:t>постановлением Правительства Российской Федерации от 20 июня 2013 года № 518 "О Программе подготовки к проведению в 2018 году в Российской Федерации Чемпионата мира по футболу"</w:t>
        </w:r>
      </w:hyperlink>
      <w:r w:rsidRPr="00610FA8">
        <w:rPr>
          <w:rFonts w:ascii="Times New Roman" w:hAnsi="Times New Roman" w:cs="Times New Roman"/>
          <w:sz w:val="28"/>
          <w:szCs w:val="28"/>
        </w:rPr>
        <w:t> в области начата работа по подготовке к проведению в 2018 году игр Чемпионата мира по футболу.</w:t>
      </w:r>
      <w:r w:rsidRPr="00610FA8">
        <w:rPr>
          <w:rFonts w:ascii="Times New Roman" w:hAnsi="Times New Roman" w:cs="Times New Roman"/>
          <w:sz w:val="28"/>
          <w:szCs w:val="28"/>
        </w:rPr>
        <w:br/>
        <w:t>Важнейшим условием проведения данного турнира является наличие спортивной инфраструктуры, включающей футбольный стадион высокого качества, оснащенный современными техническими средствами и отвечающий требованиям, предъявляемым ФИФА к проведению матчей Чемпионата мира по футболу ФИФА 2018. Кроме того, для организации чемпионата необходимы тренировочные поля и базы для команд-участниц.</w:t>
      </w:r>
      <w:r w:rsidRPr="00610FA8">
        <w:rPr>
          <w:rFonts w:ascii="Times New Roman" w:hAnsi="Times New Roman" w:cs="Times New Roman"/>
          <w:sz w:val="28"/>
          <w:szCs w:val="28"/>
        </w:rPr>
        <w:br/>
        <w:t>Анализ состояния футбольной инфраструктуры в Нижегородской области показал отсутствие необходимого количества спортивных объектов, соответствующих уровню мировых стандартов.</w:t>
      </w:r>
      <w:r w:rsidRPr="00610FA8">
        <w:rPr>
          <w:rFonts w:ascii="Times New Roman" w:hAnsi="Times New Roman" w:cs="Times New Roman"/>
          <w:sz w:val="28"/>
          <w:szCs w:val="28"/>
        </w:rPr>
        <w:br/>
        <w:t> Таким образом, проведение на территории региона игр Чемпионата мира по футболу ФИФА 2018 диктует необходимость существенно расширить и модернизировать сеть спортивной инфраструктуры Нижегородской области в части объектов для занятия футболом.</w:t>
      </w:r>
      <w:r w:rsidRPr="00610FA8">
        <w:rPr>
          <w:rFonts w:ascii="Times New Roman" w:hAnsi="Times New Roman" w:cs="Times New Roman"/>
          <w:sz w:val="28"/>
          <w:szCs w:val="28"/>
        </w:rPr>
        <w:br/>
        <w:t>На сегодняшний день количество молодых людей в Нижегородской области в возрасте от 14 до 30 лет составляет 778,2 тысячи человек (около 24% от общего количества населения). В городах проживают 80,5% молодых людей, в сельской местности - 19,5%.</w:t>
      </w:r>
      <w:r w:rsidR="00BB3794" w:rsidRPr="00610FA8">
        <w:rPr>
          <w:rFonts w:ascii="Times New Roman" w:hAnsi="Times New Roman" w:cs="Times New Roman"/>
          <w:sz w:val="28"/>
          <w:szCs w:val="28"/>
        </w:rPr>
        <w:t>»</w:t>
      </w:r>
      <w:hyperlink r:id="rId37" w:tooltip="13" w:history="1">
        <w:r w:rsidR="00BB3794" w:rsidRPr="00610FA8">
          <w:rPr>
            <w:rStyle w:val="a8"/>
            <w:rFonts w:ascii="Times New Roman" w:hAnsi="Times New Roman" w:cs="Times New Roman"/>
            <w:sz w:val="28"/>
            <w:szCs w:val="28"/>
          </w:rPr>
          <w:t>[13}</w:t>
        </w:r>
      </w:hyperlink>
      <w:r w:rsidRPr="00610FA8">
        <w:rPr>
          <w:rFonts w:ascii="Times New Roman" w:hAnsi="Times New Roman" w:cs="Times New Roman"/>
          <w:sz w:val="28"/>
          <w:szCs w:val="28"/>
        </w:rPr>
        <w:br/>
      </w:r>
    </w:p>
    <w:p w:rsidR="00D02C9F" w:rsidRPr="00B21B4E" w:rsidRDefault="00455D65" w:rsidP="00610FA8">
      <w:pPr>
        <w:spacing w:after="0" w:line="240" w:lineRule="auto"/>
        <w:ind w:left="-113" w:firstLine="709"/>
        <w:jc w:val="both"/>
        <w:rPr>
          <w:rFonts w:ascii="Times New Roman" w:hAnsi="Times New Roman" w:cs="Times New Roman"/>
          <w:b/>
          <w:sz w:val="28"/>
          <w:szCs w:val="28"/>
        </w:rPr>
      </w:pPr>
      <w:r w:rsidRPr="00610FA8">
        <w:rPr>
          <w:rFonts w:ascii="Times New Roman" w:hAnsi="Times New Roman" w:cs="Times New Roman"/>
          <w:sz w:val="28"/>
          <w:szCs w:val="28"/>
        </w:rPr>
        <w:t xml:space="preserve"> </w:t>
      </w:r>
      <w:r w:rsidRPr="00B21B4E">
        <w:rPr>
          <w:rFonts w:ascii="Times New Roman" w:hAnsi="Times New Roman" w:cs="Times New Roman"/>
          <w:b/>
          <w:sz w:val="28"/>
          <w:szCs w:val="28"/>
        </w:rPr>
        <w:t xml:space="preserve">Индикаторы достижений </w:t>
      </w:r>
      <w:r w:rsidR="006A6815" w:rsidRPr="00B21B4E">
        <w:rPr>
          <w:rFonts w:ascii="Times New Roman" w:hAnsi="Times New Roman" w:cs="Times New Roman"/>
          <w:b/>
          <w:sz w:val="28"/>
          <w:szCs w:val="28"/>
        </w:rPr>
        <w:t xml:space="preserve"> развития массового спорта </w:t>
      </w:r>
      <w:r w:rsidRPr="00B21B4E">
        <w:rPr>
          <w:rFonts w:ascii="Times New Roman" w:hAnsi="Times New Roman" w:cs="Times New Roman"/>
          <w:b/>
          <w:sz w:val="28"/>
          <w:szCs w:val="28"/>
        </w:rPr>
        <w:t>к 2020 году по Нижегородской области должны составить</w:t>
      </w:r>
    </w:p>
    <w:tbl>
      <w:tblPr>
        <w:tblStyle w:val="a9"/>
        <w:tblW w:w="0" w:type="auto"/>
        <w:tblLook w:val="04A0" w:firstRow="1" w:lastRow="0" w:firstColumn="1" w:lastColumn="0" w:noHBand="0" w:noVBand="1"/>
      </w:tblPr>
      <w:tblGrid>
        <w:gridCol w:w="3822"/>
        <w:gridCol w:w="2976"/>
        <w:gridCol w:w="2546"/>
      </w:tblGrid>
      <w:tr w:rsidR="006A6815" w:rsidRPr="00610FA8" w:rsidTr="00455D65">
        <w:tc>
          <w:tcPr>
            <w:tcW w:w="3823"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Индикаторы </w:t>
            </w:r>
          </w:p>
        </w:tc>
        <w:tc>
          <w:tcPr>
            <w:tcW w:w="297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Ед. измерения </w:t>
            </w:r>
          </w:p>
        </w:tc>
        <w:tc>
          <w:tcPr>
            <w:tcW w:w="254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2020 год</w:t>
            </w:r>
          </w:p>
        </w:tc>
      </w:tr>
      <w:tr w:rsidR="006A6815" w:rsidRPr="00610FA8" w:rsidTr="00455D65">
        <w:tc>
          <w:tcPr>
            <w:tcW w:w="3823"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Доля граждан нижегородской области, систематически занимающихся физической культурой и спортом, в общей численности населения региона</w:t>
            </w:r>
          </w:p>
        </w:tc>
        <w:tc>
          <w:tcPr>
            <w:tcW w:w="297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w:t>
            </w:r>
          </w:p>
        </w:tc>
        <w:tc>
          <w:tcPr>
            <w:tcW w:w="254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43,5</w:t>
            </w:r>
          </w:p>
        </w:tc>
      </w:tr>
      <w:tr w:rsidR="006A6815" w:rsidRPr="00610FA8" w:rsidTr="00455D65">
        <w:tc>
          <w:tcPr>
            <w:tcW w:w="3823"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Единовременная пропускная способность спортивных сооружений</w:t>
            </w:r>
          </w:p>
        </w:tc>
        <w:tc>
          <w:tcPr>
            <w:tcW w:w="2976" w:type="dxa"/>
          </w:tcPr>
          <w:p w:rsidR="00455D6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w:t>
            </w:r>
          </w:p>
        </w:tc>
        <w:tc>
          <w:tcPr>
            <w:tcW w:w="254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48,0</w:t>
            </w:r>
          </w:p>
        </w:tc>
      </w:tr>
      <w:tr w:rsidR="006A6815" w:rsidRPr="00610FA8" w:rsidTr="00455D65">
        <w:tc>
          <w:tcPr>
            <w:tcW w:w="3823"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Доля занимающихся в организациях, осуществляющих спортивную подготовку</w:t>
            </w:r>
          </w:p>
        </w:tc>
        <w:tc>
          <w:tcPr>
            <w:tcW w:w="2976" w:type="dxa"/>
          </w:tcPr>
          <w:p w:rsidR="00455D6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w:t>
            </w:r>
          </w:p>
        </w:tc>
        <w:tc>
          <w:tcPr>
            <w:tcW w:w="254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37,1</w:t>
            </w:r>
          </w:p>
        </w:tc>
      </w:tr>
      <w:tr w:rsidR="006A6815" w:rsidRPr="00610FA8" w:rsidTr="00455D65">
        <w:tc>
          <w:tcPr>
            <w:tcW w:w="3823"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Число введенных в эксплуатацию спортивных сооружений</w:t>
            </w:r>
          </w:p>
        </w:tc>
        <w:tc>
          <w:tcPr>
            <w:tcW w:w="297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Ед.</w:t>
            </w:r>
          </w:p>
        </w:tc>
        <w:tc>
          <w:tcPr>
            <w:tcW w:w="254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60</w:t>
            </w:r>
          </w:p>
        </w:tc>
      </w:tr>
      <w:tr w:rsidR="006A6815" w:rsidRPr="00610FA8" w:rsidTr="00455D65">
        <w:tc>
          <w:tcPr>
            <w:tcW w:w="3823"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Количество футбольных стадионов, соответствующих требованиям ФИФА</w:t>
            </w:r>
          </w:p>
        </w:tc>
        <w:tc>
          <w:tcPr>
            <w:tcW w:w="297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Ед. </w:t>
            </w:r>
          </w:p>
        </w:tc>
        <w:tc>
          <w:tcPr>
            <w:tcW w:w="2546"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w:t>
            </w:r>
          </w:p>
        </w:tc>
      </w:tr>
      <w:tr w:rsidR="00455D65" w:rsidRPr="00610FA8" w:rsidTr="00455D65">
        <w:tc>
          <w:tcPr>
            <w:tcW w:w="3823" w:type="dxa"/>
          </w:tcPr>
          <w:p w:rsidR="00455D65" w:rsidRPr="00610FA8" w:rsidRDefault="00455D6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Доля граждан Нижегородской области</w:t>
            </w:r>
            <w:r w:rsidR="006A6815" w:rsidRPr="00610FA8">
              <w:rPr>
                <w:rFonts w:ascii="Times New Roman" w:hAnsi="Times New Roman" w:cs="Times New Roman"/>
                <w:sz w:val="28"/>
                <w:szCs w:val="28"/>
              </w:rPr>
              <w:t>, занимающихся физической культурой и спортом по месту работы, в общей численности населения, занятого в экономике</w:t>
            </w:r>
          </w:p>
        </w:tc>
        <w:tc>
          <w:tcPr>
            <w:tcW w:w="2976" w:type="dxa"/>
          </w:tcPr>
          <w:p w:rsidR="00455D6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w:t>
            </w:r>
          </w:p>
        </w:tc>
        <w:tc>
          <w:tcPr>
            <w:tcW w:w="2546" w:type="dxa"/>
          </w:tcPr>
          <w:p w:rsidR="00455D6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23,4</w:t>
            </w:r>
          </w:p>
        </w:tc>
      </w:tr>
      <w:tr w:rsidR="00455D65" w:rsidRPr="00610FA8" w:rsidTr="00455D65">
        <w:tc>
          <w:tcPr>
            <w:tcW w:w="3823" w:type="dxa"/>
          </w:tcPr>
          <w:p w:rsidR="00455D6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Доля учащихся и студентов, систематически занимающихся физической культурой и спортом, в общей численности обучающихся и студентов</w:t>
            </w:r>
          </w:p>
        </w:tc>
        <w:tc>
          <w:tcPr>
            <w:tcW w:w="2976" w:type="dxa"/>
          </w:tcPr>
          <w:p w:rsidR="00455D6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w:t>
            </w:r>
          </w:p>
        </w:tc>
        <w:tc>
          <w:tcPr>
            <w:tcW w:w="2546" w:type="dxa"/>
          </w:tcPr>
          <w:p w:rsidR="00455D6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80</w:t>
            </w:r>
          </w:p>
        </w:tc>
      </w:tr>
      <w:tr w:rsidR="006A6815" w:rsidRPr="00610FA8" w:rsidTr="00455D65">
        <w:tc>
          <w:tcPr>
            <w:tcW w:w="3823"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2976"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w:t>
            </w:r>
          </w:p>
        </w:tc>
        <w:tc>
          <w:tcPr>
            <w:tcW w:w="2546"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23,1</w:t>
            </w:r>
          </w:p>
        </w:tc>
      </w:tr>
      <w:tr w:rsidR="006A6815" w:rsidRPr="00610FA8" w:rsidTr="00455D65">
        <w:tc>
          <w:tcPr>
            <w:tcW w:w="3823"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Обеспеченность Нижегородской области спортивными залами</w:t>
            </w:r>
          </w:p>
        </w:tc>
        <w:tc>
          <w:tcPr>
            <w:tcW w:w="2976"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Тыс.кв.м на 10</w:t>
            </w:r>
          </w:p>
        </w:tc>
        <w:tc>
          <w:tcPr>
            <w:tcW w:w="2546"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1,6</w:t>
            </w:r>
          </w:p>
        </w:tc>
      </w:tr>
      <w:tr w:rsidR="006A6815" w:rsidRPr="00610FA8" w:rsidTr="00455D65">
        <w:tc>
          <w:tcPr>
            <w:tcW w:w="3823"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Обеспеченность Нижегородской области плоскостными сооружениями</w:t>
            </w:r>
          </w:p>
        </w:tc>
        <w:tc>
          <w:tcPr>
            <w:tcW w:w="2976" w:type="dxa"/>
          </w:tcPr>
          <w:p w:rsidR="006A6815" w:rsidRPr="00610FA8" w:rsidRDefault="006A6815" w:rsidP="00610FA8">
            <w:pPr>
              <w:ind w:left="-113" w:firstLine="709"/>
              <w:jc w:val="both"/>
              <w:rPr>
                <w:rFonts w:ascii="Times New Roman" w:hAnsi="Times New Roman" w:cs="Times New Roman"/>
                <w:sz w:val="28"/>
                <w:szCs w:val="28"/>
              </w:rPr>
            </w:pPr>
          </w:p>
        </w:tc>
        <w:tc>
          <w:tcPr>
            <w:tcW w:w="2546"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13,7</w:t>
            </w:r>
          </w:p>
        </w:tc>
      </w:tr>
      <w:tr w:rsidR="006A6815" w:rsidRPr="00610FA8" w:rsidTr="00455D65">
        <w:tc>
          <w:tcPr>
            <w:tcW w:w="3823"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Обеспеченность Нижегородской области бассейнами</w:t>
            </w:r>
          </w:p>
        </w:tc>
        <w:tc>
          <w:tcPr>
            <w:tcW w:w="2976"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На кв.м зеркала воды на 10 тыс.населения</w:t>
            </w:r>
          </w:p>
        </w:tc>
        <w:tc>
          <w:tcPr>
            <w:tcW w:w="2546" w:type="dxa"/>
          </w:tcPr>
          <w:p w:rsidR="006A6815" w:rsidRPr="00610FA8" w:rsidRDefault="006A6815"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105,0</w:t>
            </w:r>
          </w:p>
        </w:tc>
      </w:tr>
    </w:tbl>
    <w:p w:rsidR="00455D65" w:rsidRPr="00610FA8" w:rsidRDefault="00455D65" w:rsidP="00610FA8">
      <w:pPr>
        <w:spacing w:after="0" w:line="240" w:lineRule="auto"/>
        <w:ind w:left="-113" w:firstLine="709"/>
        <w:jc w:val="both"/>
        <w:rPr>
          <w:rFonts w:ascii="Times New Roman" w:hAnsi="Times New Roman" w:cs="Times New Roman"/>
          <w:sz w:val="28"/>
          <w:szCs w:val="28"/>
        </w:rPr>
      </w:pPr>
    </w:p>
    <w:p w:rsidR="00DF79D2" w:rsidRPr="00B21B4E" w:rsidRDefault="00BB3794" w:rsidP="00610FA8">
      <w:pPr>
        <w:spacing w:after="0" w:line="240" w:lineRule="auto"/>
        <w:ind w:left="-113" w:firstLine="709"/>
        <w:jc w:val="both"/>
        <w:rPr>
          <w:rFonts w:ascii="Times New Roman" w:hAnsi="Times New Roman" w:cs="Times New Roman"/>
          <w:b/>
          <w:sz w:val="28"/>
          <w:szCs w:val="28"/>
        </w:rPr>
      </w:pPr>
      <w:r w:rsidRPr="00B21B4E">
        <w:rPr>
          <w:rFonts w:ascii="Times New Roman" w:hAnsi="Times New Roman" w:cs="Times New Roman"/>
          <w:b/>
          <w:sz w:val="28"/>
          <w:szCs w:val="28"/>
        </w:rPr>
        <w:t xml:space="preserve">РАВИТИЕ ФИЗИЧЕСКОЙ КУЛЬТУРЫ И СПОРТА </w:t>
      </w:r>
    </w:p>
    <w:p w:rsidR="00BB3794" w:rsidRPr="00610FA8" w:rsidRDefault="00CE5C8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в Дальнеконстантиновском районе Нижегородской области</w:t>
      </w:r>
    </w:p>
    <w:p w:rsidR="00BB3794" w:rsidRPr="00610FA8" w:rsidRDefault="00BB3794"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(Отчет о деятельности администрации Дальнеконстантиновского муниципального района за 2015 год, о решении вопросов, поставленных Земским собранием)</w:t>
      </w:r>
    </w:p>
    <w:p w:rsidR="00BB3794" w:rsidRPr="00610FA8" w:rsidRDefault="00BB3794"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w:t>
      </w:r>
      <w:r w:rsidR="00CE5C86" w:rsidRPr="00610FA8">
        <w:rPr>
          <w:rFonts w:ascii="Times New Roman" w:hAnsi="Times New Roman" w:cs="Times New Roman"/>
          <w:sz w:val="28"/>
          <w:szCs w:val="28"/>
        </w:rPr>
        <w:t>«</w:t>
      </w:r>
      <w:r w:rsidRPr="00610FA8">
        <w:rPr>
          <w:rFonts w:ascii="Times New Roman" w:hAnsi="Times New Roman" w:cs="Times New Roman"/>
          <w:sz w:val="28"/>
          <w:szCs w:val="28"/>
        </w:rPr>
        <w:t xml:space="preserve">В отчётном году разработана муниципальная программа «Развитие физической культуры, спорта и молодёжной политики до 2020 года». Объём консолидированных средств администрации района и поселений на её реализацию составил 1 миллион 953 тысячи рублей. Спортивная инфраструктура района имеет 16 спортивных залов, 43 спортивных площадки, а также 11 других спортивных помещений и сооружений, приспособленных для занятий общей физической подготовкой. Дополнительно на средства местного бюджета и внебюджетных источников в 2015 году введены в эксплуатацию мини-футбольное поле и волейбольная площадка в посёлке, конструкции для занятий ОФП на территории парка, хоккейная площадка в селе Белозёрово. Весомым дополнением к развитию спортивной инфраструктуры района стала многофункциональная спортивная площадка в селе Берсемёново, построенная летом прошлого года в рамках областной программы поддержки местных инициатив. Образовательными учреждениями приобретён спортинвентарь на общую сумму 1 млн. 331 тысяча рублей. Проведено 134 мероприятия для всех возрастных категорий с общим количеством непосредственных участников более 8000 тысяч человек, что на 10% больше, чем в 2014 году. Часть районных соревнований прошлого года состоялись на спортивных площадках сельских поселений. И это направление необходимо развивать. Апробируются новые формы привлечения населения на спортивно-массовые мероприятия. Организовано 12 мероприятий по внедрению комплекса ГТО. Пробные тестирования по выполнению нормативов среди всех категорий населения прошли 453 любителя спорта и здорового образа жизни. Задачей этого года является сдача нормативов ГТО среди школьников, которые получат уже официальные знаки отличия и удостоверения. Команды района выходят на областной уровень чемпионатов по мини-футболу, каратэ, шахматам, велоспорту, футболу и хоккею. В отчётном году сборные района принимали участие в 42-х соревнованиях Всероссийского, регионального и межрайонного уровней. Областные федерации доверяют нашему району проведение соревнований не только областного, но и Всероссийского значения. В 2015 году шесть таких соревнований было организовано на территории района, в том числе многодневная шоссейная велогонка «Мини Тур де Франс». Пятнадцать юных спортсменов-велосипедистов завоевали более пятидесяти призовых мест на соревнованиях Всероссийского и областного уровней. Юные футболисты стали «серебряными» призёрами областного фестиваля клубов по месту жительства. Наши спортсмены за последние два зимних сезона занимают лидирующие позиции на зональных соревнованиях по хоккею «Золотая шайба». Важной частью работы является вовлечение в занятия физической культурой подростков, состоящих на профилактических учётах. Для решения этой задачи проводятся Спартакиада среди дворовых команд «Дружное лето», «Спорт против наркотиков», туристические слёты и спортивные фестивали. Не оставлены без внимания ветераны и люди с ограниченными возможностями здоровья. </w:t>
      </w:r>
      <w:r w:rsidR="00CE5C86" w:rsidRPr="00610FA8">
        <w:rPr>
          <w:rFonts w:ascii="Times New Roman" w:hAnsi="Times New Roman" w:cs="Times New Roman"/>
          <w:sz w:val="28"/>
          <w:szCs w:val="28"/>
        </w:rPr>
        <w:t>Совместно с районной организацией</w:t>
      </w:r>
      <w:r w:rsidRPr="00610FA8">
        <w:rPr>
          <w:rFonts w:ascii="Times New Roman" w:hAnsi="Times New Roman" w:cs="Times New Roman"/>
          <w:sz w:val="28"/>
          <w:szCs w:val="28"/>
        </w:rPr>
        <w:t xml:space="preserve"> Всероссийского общества инвалидов и Советом ветеранов организовано 15 соревнований по 10 видам спорта, приобретён специализированный спортинвентарь и тренажёр для людей с ограниченными возможностями здоровья. Таким образом, численность занимающихся физической культурой в районе составляет 29 % от общего количества населения, что на 3% больше, чем в предыдущем периоде. Основной целевой ориентир 2016 года по-прежнему направлен на увеличение доли населения, систематически занимающегося физической культурой и спортом, не оставляя без внимания строительство и ремонт спортивных площадок на территориях поселений. В 2016 году планируется строительство хоккейной площадки в</w:t>
      </w:r>
      <w:r w:rsidR="00CE5C86" w:rsidRPr="00610FA8">
        <w:rPr>
          <w:rFonts w:ascii="Times New Roman" w:hAnsi="Times New Roman" w:cs="Times New Roman"/>
          <w:sz w:val="28"/>
          <w:szCs w:val="28"/>
        </w:rPr>
        <w:t xml:space="preserve"> п. Нижегородец.»</w:t>
      </w:r>
      <w:r w:rsidR="00604C80" w:rsidRPr="00610FA8">
        <w:rPr>
          <w:rFonts w:ascii="Times New Roman" w:hAnsi="Times New Roman" w:cs="Times New Roman"/>
          <w:sz w:val="28"/>
          <w:szCs w:val="28"/>
        </w:rPr>
        <w:t xml:space="preserve"> 13</w:t>
      </w:r>
    </w:p>
    <w:p w:rsidR="006C47ED" w:rsidRPr="00610FA8" w:rsidRDefault="006C47E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Сводная таблица показателей уровня развития спорта в России и регионах</w:t>
      </w:r>
    </w:p>
    <w:tbl>
      <w:tblPr>
        <w:tblStyle w:val="a9"/>
        <w:tblW w:w="0" w:type="auto"/>
        <w:tblLayout w:type="fixed"/>
        <w:tblLook w:val="04A0" w:firstRow="1" w:lastRow="0" w:firstColumn="1" w:lastColumn="0" w:noHBand="0" w:noVBand="1"/>
      </w:tblPr>
      <w:tblGrid>
        <w:gridCol w:w="1795"/>
        <w:gridCol w:w="894"/>
        <w:gridCol w:w="2126"/>
        <w:gridCol w:w="2126"/>
        <w:gridCol w:w="2404"/>
      </w:tblGrid>
      <w:tr w:rsidR="006C47ED" w:rsidRPr="00610FA8" w:rsidTr="00610FA8">
        <w:trPr>
          <w:cantSplit/>
          <w:trHeight w:val="1134"/>
        </w:trPr>
        <w:tc>
          <w:tcPr>
            <w:tcW w:w="1795"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Показатель </w:t>
            </w:r>
          </w:p>
        </w:tc>
        <w:tc>
          <w:tcPr>
            <w:tcW w:w="894" w:type="dxa"/>
            <w:textDirection w:val="btLr"/>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Ед.измерения</w:t>
            </w:r>
          </w:p>
        </w:tc>
        <w:tc>
          <w:tcPr>
            <w:tcW w:w="2126"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Россия </w:t>
            </w:r>
          </w:p>
        </w:tc>
        <w:tc>
          <w:tcPr>
            <w:tcW w:w="2126"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Нижегородская область </w:t>
            </w:r>
          </w:p>
        </w:tc>
        <w:tc>
          <w:tcPr>
            <w:tcW w:w="2404"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Дальнеконстанитиновский район</w:t>
            </w:r>
          </w:p>
        </w:tc>
      </w:tr>
      <w:tr w:rsidR="006C47ED" w:rsidRPr="00610FA8" w:rsidTr="00610FA8">
        <w:tc>
          <w:tcPr>
            <w:tcW w:w="1795"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Спортивных сооружений</w:t>
            </w:r>
          </w:p>
        </w:tc>
        <w:tc>
          <w:tcPr>
            <w:tcW w:w="894"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шт</w:t>
            </w:r>
          </w:p>
        </w:tc>
        <w:tc>
          <w:tcPr>
            <w:tcW w:w="2126" w:type="dxa"/>
          </w:tcPr>
          <w:p w:rsidR="006C47ED" w:rsidRPr="00610FA8" w:rsidRDefault="006C47ED" w:rsidP="00610FA8">
            <w:pPr>
              <w:ind w:left="-113" w:firstLine="709"/>
              <w:jc w:val="both"/>
              <w:rPr>
                <w:rFonts w:ascii="Times New Roman" w:hAnsi="Times New Roman" w:cs="Times New Roman"/>
                <w:sz w:val="28"/>
                <w:szCs w:val="28"/>
              </w:rPr>
            </w:pPr>
          </w:p>
        </w:tc>
        <w:tc>
          <w:tcPr>
            <w:tcW w:w="2126"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5307</w:t>
            </w:r>
          </w:p>
        </w:tc>
        <w:tc>
          <w:tcPr>
            <w:tcW w:w="2404"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70</w:t>
            </w:r>
          </w:p>
        </w:tc>
      </w:tr>
      <w:tr w:rsidR="006C47ED" w:rsidRPr="00610FA8" w:rsidTr="00610FA8">
        <w:tc>
          <w:tcPr>
            <w:tcW w:w="1795"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Обеспеченность спортивными сооружениями </w:t>
            </w:r>
          </w:p>
        </w:tc>
        <w:tc>
          <w:tcPr>
            <w:tcW w:w="894"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единиц</w:t>
            </w:r>
          </w:p>
        </w:tc>
        <w:tc>
          <w:tcPr>
            <w:tcW w:w="2126"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Спортивными залами - 55,5% процента норматива обеспеченности, спортивными плоскостными сооружениями - 26,7% </w:t>
            </w:r>
          </w:p>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бассейнами - 8,5%</w:t>
            </w:r>
          </w:p>
        </w:tc>
        <w:tc>
          <w:tcPr>
            <w:tcW w:w="2126"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спортивными залами составляет 38%</w:t>
            </w:r>
          </w:p>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плоскостными сооружениями - 58%</w:t>
            </w:r>
          </w:p>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бассейнами - 12%</w:t>
            </w:r>
          </w:p>
        </w:tc>
        <w:tc>
          <w:tcPr>
            <w:tcW w:w="2404"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16 спортивных залов, </w:t>
            </w:r>
          </w:p>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43 спортивных площадки, </w:t>
            </w:r>
          </w:p>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11 других спортивных помещений и сооружений, </w:t>
            </w:r>
          </w:p>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0 бассейнов</w:t>
            </w:r>
          </w:p>
        </w:tc>
      </w:tr>
      <w:tr w:rsidR="006C47ED" w:rsidRPr="00610FA8" w:rsidTr="00610FA8">
        <w:tc>
          <w:tcPr>
            <w:tcW w:w="1795"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Количество работающих в сфере физкультуры и спорта специалистов</w:t>
            </w:r>
          </w:p>
        </w:tc>
        <w:tc>
          <w:tcPr>
            <w:tcW w:w="894"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Человек </w:t>
            </w:r>
          </w:p>
        </w:tc>
        <w:tc>
          <w:tcPr>
            <w:tcW w:w="2126"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324,2 тыс. </w:t>
            </w:r>
          </w:p>
        </w:tc>
        <w:tc>
          <w:tcPr>
            <w:tcW w:w="2126"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6912</w:t>
            </w:r>
          </w:p>
        </w:tc>
        <w:tc>
          <w:tcPr>
            <w:tcW w:w="2404" w:type="dxa"/>
          </w:tcPr>
          <w:p w:rsidR="006C47ED" w:rsidRPr="00610FA8" w:rsidRDefault="00DF79D2"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14 специалистов</w:t>
            </w:r>
          </w:p>
          <w:p w:rsidR="00DF79D2" w:rsidRPr="00610FA8" w:rsidRDefault="00DF79D2"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12 инструкторов по физической культуре и спорту при сель</w:t>
            </w:r>
            <w:r w:rsidR="00262FEA" w:rsidRPr="00610FA8">
              <w:rPr>
                <w:rFonts w:ascii="Times New Roman" w:hAnsi="Times New Roman" w:cs="Times New Roman"/>
                <w:sz w:val="28"/>
                <w:szCs w:val="28"/>
              </w:rPr>
              <w:t>ских администрациях (неспециалис</w:t>
            </w:r>
            <w:r w:rsidRPr="00610FA8">
              <w:rPr>
                <w:rFonts w:ascii="Times New Roman" w:hAnsi="Times New Roman" w:cs="Times New Roman"/>
                <w:sz w:val="28"/>
                <w:szCs w:val="28"/>
              </w:rPr>
              <w:t>ты)</w:t>
            </w:r>
          </w:p>
        </w:tc>
      </w:tr>
      <w:tr w:rsidR="006C47ED" w:rsidRPr="00610FA8" w:rsidTr="00610FA8">
        <w:tc>
          <w:tcPr>
            <w:tcW w:w="1795"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численность занимающихся физической культурой от общего числа населения</w:t>
            </w:r>
          </w:p>
        </w:tc>
        <w:tc>
          <w:tcPr>
            <w:tcW w:w="894"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w:t>
            </w:r>
          </w:p>
        </w:tc>
        <w:tc>
          <w:tcPr>
            <w:tcW w:w="2126" w:type="dxa"/>
          </w:tcPr>
          <w:p w:rsidR="006C47ED" w:rsidRPr="00610FA8" w:rsidRDefault="006C47ED" w:rsidP="00610FA8">
            <w:pPr>
              <w:ind w:left="-113" w:firstLine="709"/>
              <w:jc w:val="both"/>
              <w:rPr>
                <w:rFonts w:ascii="Times New Roman" w:hAnsi="Times New Roman" w:cs="Times New Roman"/>
                <w:sz w:val="28"/>
                <w:szCs w:val="28"/>
              </w:rPr>
            </w:pPr>
          </w:p>
        </w:tc>
        <w:tc>
          <w:tcPr>
            <w:tcW w:w="2126"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27,2%</w:t>
            </w:r>
          </w:p>
        </w:tc>
        <w:tc>
          <w:tcPr>
            <w:tcW w:w="2404" w:type="dxa"/>
          </w:tcPr>
          <w:p w:rsidR="006C47ED" w:rsidRPr="00610FA8" w:rsidRDefault="006C47ED" w:rsidP="00610FA8">
            <w:pPr>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29 %</w:t>
            </w:r>
          </w:p>
        </w:tc>
      </w:tr>
    </w:tbl>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Сопоставляя представленные данные, констатируем, что, при всем многообразии развивающихся в регионе видов спорта, развитие плавания  находится на более низких позициях.</w:t>
      </w:r>
    </w:p>
    <w:p w:rsidR="006C47ED" w:rsidRPr="00610FA8" w:rsidRDefault="006C47E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В связи с этим представляется целесообразным исследовать тенденции развития плавания в России</w:t>
      </w: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Default="006C47ED"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Pr="00610FA8" w:rsidRDefault="00B21B4E"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610FA8" w:rsidRDefault="006C47ED" w:rsidP="00610FA8">
      <w:pPr>
        <w:spacing w:after="0" w:line="240" w:lineRule="auto"/>
        <w:ind w:left="-113" w:firstLine="709"/>
        <w:jc w:val="both"/>
        <w:rPr>
          <w:rFonts w:ascii="Times New Roman" w:hAnsi="Times New Roman" w:cs="Times New Roman"/>
          <w:sz w:val="28"/>
          <w:szCs w:val="28"/>
        </w:rPr>
      </w:pPr>
    </w:p>
    <w:p w:rsidR="006C47ED" w:rsidRPr="00B21B4E" w:rsidRDefault="006C47ED" w:rsidP="00610FA8">
      <w:pPr>
        <w:spacing w:after="0" w:line="240" w:lineRule="auto"/>
        <w:ind w:left="-113" w:firstLine="709"/>
        <w:jc w:val="both"/>
        <w:rPr>
          <w:rFonts w:ascii="Times New Roman" w:hAnsi="Times New Roman" w:cs="Times New Roman"/>
          <w:b/>
          <w:sz w:val="28"/>
          <w:szCs w:val="28"/>
        </w:rPr>
      </w:pPr>
      <w:r w:rsidRPr="00B21B4E">
        <w:rPr>
          <w:rFonts w:ascii="Times New Roman" w:hAnsi="Times New Roman" w:cs="Times New Roman"/>
          <w:b/>
          <w:sz w:val="28"/>
          <w:szCs w:val="28"/>
        </w:rPr>
        <w:t>Глава 2 Тенденции развития плавания</w:t>
      </w:r>
    </w:p>
    <w:p w:rsidR="006C47ED" w:rsidRPr="00610FA8" w:rsidRDefault="006C47E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2.1. Плавание: современное состояние и тенденции развития</w:t>
      </w:r>
    </w:p>
    <w:p w:rsidR="00262FEA" w:rsidRPr="00610FA8" w:rsidRDefault="00262FEA"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Для составления объективной картины развития плавания в России были изучены Интернет-ресурсы с научными исследованиями специалистов в области спорта. (</w:t>
      </w:r>
      <w:hyperlink r:id="rId38" w:history="1">
        <w:r w:rsidRPr="00610FA8">
          <w:rPr>
            <w:rStyle w:val="a8"/>
            <w:rFonts w:ascii="Times New Roman" w:hAnsi="Times New Roman" w:cs="Times New Roman"/>
            <w:sz w:val="28"/>
            <w:szCs w:val="28"/>
          </w:rPr>
          <w:t>http://bmsi.ru/doc/82d77765-2c2d-418b-acc3-e6fab6031108</w:t>
        </w:r>
      </w:hyperlink>
      <w:r w:rsidRPr="00610FA8">
        <w:rPr>
          <w:rFonts w:ascii="Times New Roman" w:hAnsi="Times New Roman" w:cs="Times New Roman"/>
          <w:sz w:val="28"/>
          <w:szCs w:val="28"/>
        </w:rPr>
        <w:t xml:space="preserve"> )</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В последние годы в спортивном плавании произошли большие изменения. Значительно чаще устанавливаются мировые рекорды, все больше стран участвует в розыгрыше медалей на Играх Олимпиад и чемпионатах мира. Так, золотых медалей на чемпионате мира в 2009 г. были удостоены спортсмены 17 стран, тогда как в последние два десятилетия это число составляло обычно 10—12.</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Несмотря на то, что система спортивной подготовки в плавании непрерывно изменялась и совершенствовалась в течение более чем столетнего периода, возможности для дальнейшего роста еще не исчерпаны.</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Количество мировых рекордов, как и ранее, заметно изменялось год от года, как правило (но вовсе не обязательно), увеличиваясь в олимпийский год. Тем не менее отчетливо заметна тенденция к уменьшению количества мировых рекордов с 61 в 1976 г. до 2—5 в период 1995—1998 гг. После этого величины 24 и 33 рекорда в 1999—2000 гг. можно расценить как очередной «всплеск» рекордов. Далее, в 2001—2007 гг., темпы роста мировых достижений стабилизировались в пределах от 12 до 19. На этом фоне достижение значений 54 и 60 в 2008—2009 гг. (последняя величина не окончательная). И хотя такое количество рекордов устанавливалось и ранее (причем на значительно меньшем количестве дистанций), очевидно наличие новых мощных факторов роста рекордов. В какой мере широко обсуждаемое совершенствование гидрокостюмов ответственно за этот рост, можно будет судить после реализации решений FINA о существенных ограничениях, накладываемых на гидрокостюмы с 2010 г. При этом рекорды за последние два года чаще устанавливаются на дистанциях 50 и 100 м, немного реже на 200 м, заметно меньше на 400 м (даже если соотнести количество рекордов с количеством дисциплин). На дистанциях 800 м было зафиксировано лишь два рекорда, на 1500 м — ни одного.</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Следует отметить, что в последние два года заметно изменился список стран, разыгрывающих медали на Олимпийских играх и чемпионатах мира. Общее количество завоеванных медалей является более стабильным признаком, чем количество золотых наград, причем динамика двух этих параметров зачастую разнонаправленна.</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Закономерности спортивной тренировки в плавании в минувшем веке получили глубокое всестороннее обоснование и развитие. Известно, что концепция спортивной тренировки оказалась наиболее апробированной и научно обоснованной в области физической культуры и спорта концепцией. В рамках спортивных состязаний плавание совершенствовалось в наибольшей степени. Сегодня - это один из наиболее массовых и популярных видов спорта. По числу разыгрываемых медалей на крупнейших международных соревнованиях этот вид спорта уступает только легкой атлетике. Так, на чемпионате мира 1998 г. медали были разыграны в 36 видах соревнований, а на Играх Олимпиады в Сиднее - в 32 видах. Если провести сравнение по количеству соревновательных дистанций этой последней Олимпиады с Играми в Риме (1960), то получится, что количество дистанций возросло за четыре десятилетия более чем в два раза. В соревнованиях по плаванию на Играх Олимпиады в Сиднее (2000 г.) приняли участие 982 пловца из 150 стран мира. В это большое число почти не входят страны Африки. Пловцы африканского континента, как правило, не добиваются выдающихся результатов на международных соревнованиях. Многие страны Африки до сих пор не представлены в Международной федерации любителей плавания (FINA). </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 каждым днем все более популярными становятся заплывы на "открытой" воде. Они собирают огромное количество зрителей. Уже проводятся чемпионаты мира, Европы, национальные первенства. На дистанциях 5, 10, 25 км успешно выступают наши пловцы. В 1998 г. на чемпионате мира А. Акатьев стал победителем на дистанциях 5 и 25 км. В 1999 г. мужская и женская сборные России стали чемпионами Европы. В составе команды золотую медаль получила ярославская спортсменка, мастер спорта международного класса О. Шалыгина.</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Специалисты отмечают заметные тенденции коммерциализации плавания как вида спорта в настоящее время. Этапы Кубка Мира уже позволяют ведущим спортсменам-пловцам зарабатывать приличные деньги. Совершенствуется система розыгрыша Кубка Мира в плавании на "короткой" воде (25-метровые бассейны). В год проводится 10-12 стартов. Вот города, которые принимали этапы Кубка Мира в сезоне-2000/2001: Рио-де-Жанейро - Вашингтон - Эдмонтон - Шанхай - Мельбурн - Неаполь - Шеффилд - Берлин - Стокгольм - Париж. Сегодня стоит задача "отработать" календарь соревнований, удачно сочетая коммерческие старты с официальными первенствами.</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Наиболее существенное дополнение к программе соревнований по плаванию последних лет - "сверхкороткий" спринт. Он намного повысил зрелищность состязаний пловцов, расширил круг болельщиков, в том числе и телевизионных. Дистанция 50 метров собирает наиболее атлетичных спортсменов. Для нее характерна острейшая, подчас драматическая борьба. Малейшая оплошность на старте или на финише исключает возможность успеха: пловцов на финише разделяют, как правило, тысячные доли секунды. Какова же их цена? Вспомним финальный заплыв на Играх Олимпиады в Атланте. На трибуне - Президент США Б.Клинтон. Он лично собирается вручить 1 миллион долларов американскому спортсмену, если тот победит на этой сверхкороткой дистанции. Золотую же медаль выигрывает наш А. Попов... Победитель следующих Олимпийских Игр на дистанции 1500 м вольным стилем получит 1 миллион долларов - так решила FINA.</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Подготовка пловцов высокого класса, способных добиваться побед на крупнейших международных соревнованиях, ведется во многих странах мира. В течение последнего десятилетия чемпионами Игр Олимпиады и мира становились пловцы из США, Австралии, России, Германии, Китая, Украины, Венгрии, Ирландии, ЮАР, Финляндии, Канады, Испании, Японии, Новой Зеландии, Бельгии, Коста-Рики, Польши, Швеции, Нидерландов, Франции. Несмотря на огромные трудности, специалистам удалось добиться значительных результатов в под</w:t>
      </w:r>
      <w:r w:rsidR="00E97ABD" w:rsidRPr="00610FA8">
        <w:rPr>
          <w:rFonts w:ascii="Times New Roman" w:hAnsi="Times New Roman" w:cs="Times New Roman"/>
          <w:sz w:val="28"/>
          <w:szCs w:val="28"/>
        </w:rPr>
        <w:t>готовке пловцов высокого класса</w:t>
      </w:r>
      <w:r w:rsidRPr="00610FA8">
        <w:rPr>
          <w:rFonts w:ascii="Times New Roman" w:hAnsi="Times New Roman" w:cs="Times New Roman"/>
          <w:sz w:val="28"/>
          <w:szCs w:val="28"/>
        </w:rPr>
        <w:t>.</w:t>
      </w:r>
    </w:p>
    <w:p w:rsidR="004A1AC8"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Работа Федерации плавания России с удовлетворением воспринимается в Европе и в мире. Фактом признания усилий Федерации на международной арене является избрание в 2000 году Г.П. Алешина Вице-президентом FINA. Он же является Президентом Федерации плавания России и Вице-президентом НОК России.</w:t>
      </w:r>
      <w:r w:rsidR="004A1AC8" w:rsidRPr="00610FA8">
        <w:rPr>
          <w:rFonts w:ascii="Times New Roman" w:hAnsi="Times New Roman" w:cs="Times New Roman"/>
          <w:sz w:val="28"/>
          <w:szCs w:val="28"/>
        </w:rPr>
        <w:t xml:space="preserve"> (В</w:t>
      </w:r>
      <w:r w:rsidR="00E97ABD" w:rsidRPr="00610FA8">
        <w:rPr>
          <w:rFonts w:ascii="Times New Roman" w:hAnsi="Times New Roman" w:cs="Times New Roman"/>
          <w:sz w:val="28"/>
          <w:szCs w:val="28"/>
        </w:rPr>
        <w:t xml:space="preserve"> настоящее время и.о. президента ФСПР является Власенко Алексей Викторович, Президент РФ прыжков в воду, Президент  федерации синхронного плавания г. Москвы, Заслуженный мастер спорта РФ, Вице-председатель технического комитета ФИНА по прыжкам в воду</w:t>
      </w:r>
      <w:r w:rsidR="004A1AC8" w:rsidRPr="00610FA8">
        <w:rPr>
          <w:rFonts w:ascii="Times New Roman" w:hAnsi="Times New Roman" w:cs="Times New Roman"/>
          <w:sz w:val="28"/>
          <w:szCs w:val="28"/>
        </w:rPr>
        <w:t>, член международной комиссии АНОК).</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 Признаком авторитета России в спортивном плавании является и принятое решение о проведении в Москве в 2002 году Чемпионата мира на "короткой" воде и Международного медицинского конгресса.</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Традиционно считается, что плавание - спорт юных. Многие в силу этого обстоятельства представляют себе, что решающую роль в спортивном плавании играют возраст и какие-то природные предпосылки, а век спортсмена недолог. Однако это не так. Сегодня средний возраст победителей крупнейших международных соревнований у мужчин составляет от 18 до 25 лет. У женщин аналогичный диапазон - от 16 до 27 лет. Все современные технологии спортивной подготовки в плавании предусматривают 10-12 ле</w:t>
      </w:r>
      <w:r w:rsidR="004A1AC8" w:rsidRPr="00610FA8">
        <w:rPr>
          <w:rFonts w:ascii="Times New Roman" w:hAnsi="Times New Roman" w:cs="Times New Roman"/>
          <w:sz w:val="28"/>
          <w:szCs w:val="28"/>
        </w:rPr>
        <w:t>т систематической тренировки</w:t>
      </w:r>
      <w:r w:rsidRPr="00610FA8">
        <w:rPr>
          <w:rFonts w:ascii="Times New Roman" w:hAnsi="Times New Roman" w:cs="Times New Roman"/>
          <w:sz w:val="28"/>
          <w:szCs w:val="28"/>
        </w:rPr>
        <w:t>. Столь продолжительный период позволяет человеку пройти путь от новичка до мастера спорта международного класса, выйти на международный уровень состязаний.</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Оптимальный возраст для начала занятий плаванием у мальчиков составля</w:t>
      </w:r>
      <w:r w:rsidR="004A1AC8" w:rsidRPr="00610FA8">
        <w:rPr>
          <w:rFonts w:ascii="Times New Roman" w:hAnsi="Times New Roman" w:cs="Times New Roman"/>
          <w:sz w:val="28"/>
          <w:szCs w:val="28"/>
        </w:rPr>
        <w:t>ет 8-10 лет, у девочек - 7-9</w:t>
      </w:r>
      <w:r w:rsidRPr="00610FA8">
        <w:rPr>
          <w:rFonts w:ascii="Times New Roman" w:hAnsi="Times New Roman" w:cs="Times New Roman"/>
          <w:sz w:val="28"/>
          <w:szCs w:val="28"/>
        </w:rPr>
        <w:t>. Среди специалистов в настоящее время много противников раннего обучения плаванию. Нам также представляется, что весь дошкольный период должно быть простое нахождение ребенка в воде, закаливание, освоение в 5-6-летнем возрасте некоторых элементарных движений, необходимых для дальнейшего изучения техники плавания. В работе с детьми этого возраста должен действовать принцип: "Не навреди!" (как в медицине). Направленное же обучение может начинаться только в период младшего школьного возраста. Этот период эффективен с точки зрения освоения различных по сложности двигательных навыков.</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 каждым годом эффективность подготовки пловцов все в большей мере определяется уровнем специальных знаний. В последние годы он резко возрос. Именно этот период характеризуется плодотворной научно-исследовательской работой в области морфологии и физиологии, биомеханики и биохимии. Интересные и практически ценные знания получены при разработке структуры соревновательной деятельности пловцов; путей оптимизации системы контроля, управления и моделирования в системе спортивной подготовки; методики развития двигательных качеств - силы, выносливости, быстроты, гибкости, координационных способностей; эффективных вариантов спортивной техники, методики психологической подготовки; оптимальной структуры многолетней подготовки, годичного цикла, макро- и микроциклов, непосредственного подведения к наиболее ответственным спортивным</w:t>
      </w:r>
      <w:r w:rsidR="004A1AC8" w:rsidRPr="00610FA8">
        <w:rPr>
          <w:rFonts w:ascii="Times New Roman" w:hAnsi="Times New Roman" w:cs="Times New Roman"/>
          <w:sz w:val="28"/>
          <w:szCs w:val="28"/>
        </w:rPr>
        <w:t xml:space="preserve"> соревнованиям</w:t>
      </w:r>
      <w:r w:rsidRPr="00610FA8">
        <w:rPr>
          <w:rFonts w:ascii="Times New Roman" w:hAnsi="Times New Roman" w:cs="Times New Roman"/>
          <w:sz w:val="28"/>
          <w:szCs w:val="28"/>
        </w:rPr>
        <w:t>.</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Сегодня в плавании сосредоточен огромный научный потенциал. Свидетельством этого является, к примеру, количество опубликованных работ научного и методического характера в старейшем отечественном научно-теоретическом журнале "Теория и практика физической культуры". Среди них - докторские диссертации В.А. Парфенова, Н.Ж. Булгаковой, С.М. Вайцеховского, Л.П.Макаренко, В.Б. Иссурина, Д.Ф. Мосунова, Е.И. Иванченко, С.В. Колмогорова, Т.Г. Меньшуткиной. Около 1000 изобретений и открытий зарегистрировано в Государственном комитете по дела</w:t>
      </w:r>
      <w:r w:rsidR="004A1AC8" w:rsidRPr="00610FA8">
        <w:rPr>
          <w:rFonts w:ascii="Times New Roman" w:hAnsi="Times New Roman" w:cs="Times New Roman"/>
          <w:sz w:val="28"/>
          <w:szCs w:val="28"/>
        </w:rPr>
        <w:t>м изобретений и открытий РФ</w:t>
      </w:r>
      <w:r w:rsidRPr="00610FA8">
        <w:rPr>
          <w:rFonts w:ascii="Times New Roman" w:hAnsi="Times New Roman" w:cs="Times New Roman"/>
          <w:sz w:val="28"/>
          <w:szCs w:val="28"/>
        </w:rPr>
        <w:t>.</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Всемирно известны разработки по проблемам спортивного отбора и спортивной ориентации профессора Н.</w:t>
      </w:r>
      <w:r w:rsidR="004A1AC8" w:rsidRPr="00610FA8">
        <w:rPr>
          <w:rFonts w:ascii="Times New Roman" w:hAnsi="Times New Roman" w:cs="Times New Roman"/>
          <w:sz w:val="28"/>
          <w:szCs w:val="28"/>
        </w:rPr>
        <w:t>Ж. Булгаковой. Ее монографии</w:t>
      </w:r>
      <w:r w:rsidRPr="00610FA8">
        <w:rPr>
          <w:rFonts w:ascii="Times New Roman" w:hAnsi="Times New Roman" w:cs="Times New Roman"/>
          <w:sz w:val="28"/>
          <w:szCs w:val="28"/>
        </w:rPr>
        <w:t xml:space="preserve"> переведены на многие иностранные языки. Н.Ж. Булгакова первой из спортивных ученых нашей страны стала членом-корреспондентом РАО. Широко известны в мире труды Г.Д. Горбунова на тему: "Психология спортивной тренировки и соревнований". Он долгие годы плодотворно работал с выдающимся пловцом В. Сальниковым, доказав на практике истинность своих научных положений. На примере плавания разработана концепция совершенствования двигательных действий спортсмена. Ее автор - санкт-петербургски</w:t>
      </w:r>
      <w:r w:rsidR="004A1AC8" w:rsidRPr="00610FA8">
        <w:rPr>
          <w:rFonts w:ascii="Times New Roman" w:hAnsi="Times New Roman" w:cs="Times New Roman"/>
          <w:sz w:val="28"/>
          <w:szCs w:val="28"/>
        </w:rPr>
        <w:t>й исследователь Д.Ф. Мосунов</w:t>
      </w:r>
      <w:r w:rsidRPr="00610FA8">
        <w:rPr>
          <w:rFonts w:ascii="Times New Roman" w:hAnsi="Times New Roman" w:cs="Times New Roman"/>
          <w:sz w:val="28"/>
          <w:szCs w:val="28"/>
        </w:rPr>
        <w:t>. Огромный "плавательный" материал позволил В.Н. Платонову написать первый в мире учебник по спорту. Используется сложнейшая контрольно-измерительная аппаратура, электронное оборудование, компьютеры, тренажеры.</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По-прежнему высоки спортивные достижения российских пловцов. А. Попов и Р. Слуднов являются авторами мировых рекордов. Рекорды Европы на отдельных дистанциях до сих пор принадлежат А. Попову, Р. Слуднову, Д. Панкратову, Е. Садовому, В. Сальникову, квартету кролистов в самом сложном виде эстафетного плавания - 4х200 м вольным стилем - Д. Лепикову, В. Пышненко, В. Таяновичу, Е. Садовому.</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Огромные возможности для совершенствования системы специальных знаний открывает опыт работы плавательных центров различных стран мира. Здесь сконцентрированы самые передовые организационно-методические и материально-технические достижения современного плавания. Такой центр есть в Волгограде. Там работают десятки высококвалифицированных тренеров. Спортсмены имеют прекрасное медицинское обслуживание и фармакологическое обеспечение. Оборудована биохимическая лаборатория. Центр имеет хорошее финансовое обеспечение. Годичная подготовка спортсмена в таком центре стоит немалых денежных средств. Президент клуба - главный тренер сборной команды России В.Б. Авдиенко - признан FINA лучшим тренером мира последнего четырехлетия. Успешно работает по контракту в Австралии наш выдающийся тренер Г. Турецкий, с ним связаны победы пловцов сборной Австралии на Олимпиаде в Сиднее (М. Клим, Я. Торп). В июле 1999 г. при Школе высшего спортивного мастерства г. Москвы (ШВСМ) создано отделение плавания. Его задачей стала подготовка сильнейших пловцов Москвы для участия в российских и международных соревнованиях. Пловцам предоставлены лучшие условия спорткомплекса "Олимпийский". Прекрасные возможности для работы по плаванию есть в г. Санкт-Петербурге. Там из года в год растут отличные пловцы.</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Прежде всего, были обеспечены серьезные организационные и материально-технические предпосылки для реализации современной системы подготовки. В частности, были выделены следующие основные организационные моменты:</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органическая взаимосвязь вышестоящих (сборные команды страны) и нижестоящих (ДЮСШ, СДЮШОР, ШИСП, сборные ДСО и ведомств, союзных республик) организационных звеньев в плане целей, задач, кадрового, материально-технического и научно-методического подготовки спортсменов;</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обусловленность системы соревнований, материальной и моральной стимуляции тренеров качеством построения системы спортивной подготовки с позиций интересов сборных команд страны;</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создание условий, обеспечивающих постоянную здоровую конкуренцию спортсменов в ходе тренировочного процесса и ее использование как фактора повышения работоспособности, более полной мобилизации функциональных резервов организма и оптимизации адаптационных процессов;</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объединение лучших тренеров и лучших спортсменов, независимо от их ведомственной принадлежности и территориального расположения, и создание тем самым условий для эффективного обмена опытом и для тренировочного спарринга;</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концентрация усилий всех заинтересованных организаций на решении задач ускорения роста спортивных достижений;</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создание вокруг сборных команд страны особо благоприятной социальн</w:t>
      </w:r>
      <w:r w:rsidR="004A1AC8" w:rsidRPr="00610FA8">
        <w:rPr>
          <w:rFonts w:ascii="Times New Roman" w:hAnsi="Times New Roman" w:cs="Times New Roman"/>
          <w:sz w:val="28"/>
          <w:szCs w:val="28"/>
        </w:rPr>
        <w:t>ой атмосферы</w:t>
      </w:r>
      <w:r w:rsidRPr="00610FA8">
        <w:rPr>
          <w:rFonts w:ascii="Times New Roman" w:hAnsi="Times New Roman" w:cs="Times New Roman"/>
          <w:sz w:val="28"/>
          <w:szCs w:val="28"/>
        </w:rPr>
        <w:t>.</w:t>
      </w:r>
    </w:p>
    <w:p w:rsidR="004A1AC8" w:rsidRPr="00610FA8" w:rsidRDefault="004A1AC8"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В Нижегородской области</w:t>
      </w:r>
      <w:r w:rsidR="00EA096D" w:rsidRPr="00610FA8">
        <w:rPr>
          <w:rFonts w:ascii="Times New Roman" w:hAnsi="Times New Roman" w:cs="Times New Roman"/>
          <w:sz w:val="28"/>
          <w:szCs w:val="28"/>
        </w:rPr>
        <w:t xml:space="preserve"> разработана Программа развития спортивного плавания, ставящая своей целью развитие плавания как массового спорта и спорта высших достижений. Представляется целесообразным привести текст этого документа полностью.</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«Федерация плавания» Нижегородской области в решении Программы развития плавания в Нижегородской области выделяет следующие задачи. </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1.        Задача: развитие массового спорта, популяризация плавания среди детей и молодежи, выявление талантливых пловцов, увеличение количества занимающихся спортивным плаванием.</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привлекать  к занятиям  плаванием как можно больше детей.</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создать картотеку  бассейнов и тренеров области (Ф.И.О. руководителя, контактные  тел. и адреса) для возможности простого доступа к интересующей информации.</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оказывать помощь в организационной и методической работе  - обеспечение положением, календарем, правилами соревнований,  программой школы, привлечение на конференции и семинары.</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вести пропагандистскую работу, организовать систему матчевых встреч в каждом бассейне, привлекать к проводимым мероприятиям большее количество участников.</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привлекать внимание общественности, спортсменов, органов власти, представителей бизнеса к необходимости участия в формировании мировоззрения молодого поколения.</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2.        Задача: формирование сборных команд Нижегородской области по возрастам для выступления на  всероссийских  соревнованиях и создание условий для подготовки спортсменов, способных войти в состав сборных команд России (юношеский и основной состав.).</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проведение областных и городских соревнований для комплектации команд.</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проведение УТС для подготовки к финальным соревнованиям, с использованием различных новых средств подготовки (горная  и морская подготовка)</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определение лучших школ по возрастам.</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определение и поощрение лучших тренеров .</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приобретение современного спортивного инвентаря.  </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способствовать улучшению медицинского  обеспечение и спортивного режима на УТС и главных соревнованиях,  используя передовые научные разработки в этих областях.</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повышать мотивацию  спортсмена к достижению высших результатов, организовывая международные соревнования и  систему  денежных поощрений. </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3.       Задача:  подготовка молодых специалистов и мотивация тренеров.</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выявлять на различных стадиях учебного процесса заинтересованных лиц  с творческим и лидерским потенциалом, желающих продолжать свою профессию тренером-преподавателем и способствовать повышению уровня подготовки молодого специалиста.</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сотрудничать с высшими учебными заведениями,  проводить студенческие соревнования и конференции,  выдавать рекомендации Федерации плавания при поступлении в ВУЗы.</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оказывать помощь в непосредственной работе молодого специалиста методическими и научными материалами, необходимыми для повышения квалификации.</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проводить конкурсы,  выявляя и поощряя одаренных, творческих молодых специалистов проявляющих высокое самосознание и профессиональный уровень.</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популяризировать профессиональную успешность в молодежной среде.</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поощрять  тренеров за рекорды области, определять и поощрять лучших тренеров по возрастам.</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4.  Задача: подготовка судейского корпуса для возможности проведения соревнований по плаванию  высокого статуса.</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выявлять заинтересованных лиц, желающих осуществлять судейскую практику и способствовать повышению профессионального уровня.</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направлять на конференции судей по правилам соревнований.</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представлять на присвоение и способствовать повышению судейских категорий</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приобретать и обеспечивать программами для судейства, необходимой оргтехникой, современными средствами судейства и атрибутикой.</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5.  Задача:  повышение популярности  плавания как вида спорта.</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освещать итоги выступлений и успехов нижегородских спортсменов посредством современных способов передачи информации.</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приглашать СМИ на проведение соревнований.</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приглашать руководителей и заинтересованных лиц различного уровня власти и учреждений на проводимые мероприятия.</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6. Задача: содействовать развитию Нижегородской области как регионального спортивного центра с современной инфраструктурой водных видов спорта.</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осуществлять помощь в решении задач по проектированию и созданию  материально-технической базы путем строительства новых и реконструкции существующих спортивных объектов.</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содействовать  с органами власти и заинтересованными лицами в эффективной эксплуатации материально-технической базы.</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содействовать открытию отделений плавания и ДЮСШ в учебных заведениях и на ФОКах.</w:t>
      </w:r>
    </w:p>
    <w:p w:rsidR="00EA096D" w:rsidRPr="00610FA8" w:rsidRDefault="00EA096D"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принимать участие в реализации совместных проектов заинтересованных сторон, направленных на достижение желаемого результата в развитии массового, детско-юношеского и спорта высших достижений.</w:t>
      </w:r>
      <w:r w:rsidR="008C652F" w:rsidRPr="00610FA8">
        <w:rPr>
          <w:rFonts w:ascii="Times New Roman" w:hAnsi="Times New Roman" w:cs="Times New Roman"/>
          <w:sz w:val="28"/>
          <w:szCs w:val="28"/>
        </w:rPr>
        <w:t>»</w:t>
      </w:r>
      <w:hyperlink r:id="rId39" w:tooltip="программа развития плавания в НО" w:history="1">
        <w:r w:rsidR="008C652F" w:rsidRPr="00610FA8">
          <w:rPr>
            <w:rStyle w:val="a8"/>
            <w:rFonts w:ascii="Times New Roman" w:hAnsi="Times New Roman" w:cs="Times New Roman"/>
            <w:sz w:val="28"/>
            <w:szCs w:val="28"/>
          </w:rPr>
          <w:t>[14]</w:t>
        </w:r>
      </w:hyperlink>
    </w:p>
    <w:p w:rsidR="00EA096D" w:rsidRPr="00610FA8" w:rsidRDefault="008C652F"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По данным отдела образования Администрации Дальнеконстантиновского муниципального района на сегодняшний день плавание</w:t>
      </w:r>
      <w:r w:rsidR="00EA297A" w:rsidRPr="00610FA8">
        <w:rPr>
          <w:rFonts w:ascii="Times New Roman" w:hAnsi="Times New Roman" w:cs="Times New Roman"/>
          <w:sz w:val="28"/>
          <w:szCs w:val="28"/>
        </w:rPr>
        <w:t xml:space="preserve"> как раздел программы по физической культуре отсутствует во всех образовательных учреждениях района (детских садах, школах,  Дальнеконстантиновском филиале Лукояновского сельскохозяйственного техникума, центре дополнительного образования)</w:t>
      </w:r>
      <w:r w:rsidRPr="00610FA8">
        <w:rPr>
          <w:rFonts w:ascii="Times New Roman" w:hAnsi="Times New Roman" w:cs="Times New Roman"/>
          <w:sz w:val="28"/>
          <w:szCs w:val="28"/>
        </w:rPr>
        <w:t>.</w:t>
      </w:r>
      <w:r w:rsidR="00EA297A" w:rsidRPr="00610FA8">
        <w:rPr>
          <w:rFonts w:ascii="Times New Roman" w:hAnsi="Times New Roman" w:cs="Times New Roman"/>
          <w:sz w:val="28"/>
          <w:szCs w:val="28"/>
        </w:rPr>
        <w:t xml:space="preserve"> Нет и квалифицированных специалистов, нет и материальных условий. Однако,</w:t>
      </w:r>
      <w:r w:rsidR="002574CE" w:rsidRPr="00610FA8">
        <w:rPr>
          <w:rFonts w:ascii="Times New Roman" w:hAnsi="Times New Roman" w:cs="Times New Roman"/>
          <w:sz w:val="28"/>
          <w:szCs w:val="28"/>
        </w:rPr>
        <w:t xml:space="preserve"> часть детей и молодежи участвует в Президентских соревнованиях и сдает нормативы по плаванию в Перевозском ФОКе «Чайка».</w:t>
      </w:r>
    </w:p>
    <w:p w:rsidR="00320C2E" w:rsidRPr="00610FA8" w:rsidRDefault="00320C2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Заключение</w:t>
      </w:r>
    </w:p>
    <w:p w:rsidR="00320C2E" w:rsidRPr="00610FA8" w:rsidRDefault="002574CE"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Исследование тенденций развития спорта в России в целом и развития плавания в частности позволяет сделать выводы о тех средствах, методах и приемах, которые помогают сделать как массовый спорт, так и спорт высших достижений востребованным, многопрофильным, результативным. Немаловажную роль в развитии спорта играют Государственные программы поддержки, расширение материально- технической базы, строительство новых стадионов, спортивных сооружений. Программа строительства ФОКов в Нижегородской области признана на Федеральном уровне и предлагается регионам как стандартная. Кроме того, огромную роль играет в развитии спорта кадровый потенциал.</w:t>
      </w:r>
      <w:r w:rsidR="00F251C8" w:rsidRPr="00610FA8">
        <w:rPr>
          <w:rFonts w:ascii="Times New Roman" w:hAnsi="Times New Roman" w:cs="Times New Roman"/>
          <w:sz w:val="28"/>
          <w:szCs w:val="28"/>
        </w:rPr>
        <w:t xml:space="preserve"> </w:t>
      </w:r>
    </w:p>
    <w:p w:rsidR="00F251C8" w:rsidRPr="00610FA8" w:rsidRDefault="00F251C8"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Выбрав профессию преподавателя физической культуры, тренера, молодые люди должны видеть перспективы своего вклада в дело развития спота и спортивных дисциплин.</w:t>
      </w:r>
    </w:p>
    <w:p w:rsidR="00F251C8" w:rsidRPr="00610FA8" w:rsidRDefault="00F251C8"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 xml:space="preserve">Еще древние греки говорили, что человек должен уметь читать, писать и плавать. В Нижегородской области и особенно в Дальнеконстантиновском районе остро необходимо заняться развитием плавания как массового спорта, чтобы можно было стремиться к спорту высших достижений. </w:t>
      </w:r>
    </w:p>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Default="00C92366"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Pr="00610FA8" w:rsidRDefault="00B21B4E" w:rsidP="00610FA8">
      <w:pPr>
        <w:spacing w:after="0" w:line="240" w:lineRule="auto"/>
        <w:ind w:left="-113" w:firstLine="709"/>
        <w:jc w:val="both"/>
        <w:rPr>
          <w:rFonts w:ascii="Times New Roman" w:hAnsi="Times New Roman" w:cs="Times New Roman"/>
          <w:sz w:val="28"/>
          <w:szCs w:val="28"/>
        </w:rPr>
      </w:pPr>
    </w:p>
    <w:p w:rsidR="00C92366" w:rsidRPr="00B21B4E" w:rsidRDefault="00C92366" w:rsidP="00610FA8">
      <w:pPr>
        <w:spacing w:after="0" w:line="240" w:lineRule="auto"/>
        <w:ind w:left="-113" w:firstLine="709"/>
        <w:jc w:val="both"/>
        <w:rPr>
          <w:rFonts w:ascii="Times New Roman" w:hAnsi="Times New Roman" w:cs="Times New Roman"/>
          <w:b/>
          <w:sz w:val="28"/>
          <w:szCs w:val="28"/>
        </w:rPr>
      </w:pPr>
      <w:r w:rsidRPr="00B21B4E">
        <w:rPr>
          <w:rFonts w:ascii="Times New Roman" w:hAnsi="Times New Roman" w:cs="Times New Roman"/>
          <w:b/>
          <w:sz w:val="28"/>
          <w:szCs w:val="28"/>
        </w:rPr>
        <w:t xml:space="preserve">Приложения </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Приложение № 1</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 Концепции федеральной целевой программы «Развитие физической культуры и спорта в Российской Федерации на 2016-2020 годы»</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ЦЕЛЕВЫЕ ИНДИКАТОРЫ И ПОКАЗАТЕЛИ</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ФЕДЕРАЛЬНОЙ ЦЕЛЕВОЙ ПРОГРАММЫ «РАЗВИТИЕ ФИЗИЧЕСКОЙ КУЛЬТУРЫ И СПОРТА В РОССИЙСКОЙ ФЕДЕРАЦИИ</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НА 2016-2020 ГОДЫ»,</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НА ВАРИАНТНОЙ ОСНОВЕ</w:t>
      </w:r>
    </w:p>
    <w:tbl>
      <w:tblPr>
        <w:tblW w:w="9902" w:type="dxa"/>
        <w:tblInd w:w="-575" w:type="dxa"/>
        <w:shd w:val="clear" w:color="auto" w:fill="FFFFFF"/>
        <w:tblLayout w:type="fixed"/>
        <w:tblLook w:val="04A0" w:firstRow="1" w:lastRow="0" w:firstColumn="1" w:lastColumn="0" w:noHBand="0" w:noVBand="1"/>
      </w:tblPr>
      <w:tblGrid>
        <w:gridCol w:w="3686"/>
        <w:gridCol w:w="610"/>
        <w:gridCol w:w="949"/>
        <w:gridCol w:w="1134"/>
        <w:gridCol w:w="709"/>
        <w:gridCol w:w="709"/>
        <w:gridCol w:w="708"/>
        <w:gridCol w:w="709"/>
        <w:gridCol w:w="618"/>
        <w:gridCol w:w="20"/>
        <w:gridCol w:w="30"/>
        <w:gridCol w:w="20"/>
      </w:tblGrid>
      <w:tr w:rsidR="00C92366" w:rsidRPr="00610FA8" w:rsidTr="00B21B4E">
        <w:trPr>
          <w:gridAfter w:val="3"/>
          <w:wAfter w:w="70" w:type="dxa"/>
        </w:trPr>
        <w:tc>
          <w:tcPr>
            <w:tcW w:w="36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p>
        </w:tc>
        <w:tc>
          <w:tcPr>
            <w:tcW w:w="6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Ед. изме-рения</w:t>
            </w:r>
          </w:p>
        </w:tc>
        <w:tc>
          <w:tcPr>
            <w:tcW w:w="9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2015 год(базовое значение)</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Варианты:</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 – интенсивный,</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2 - инерционный</w:t>
            </w:r>
          </w:p>
        </w:tc>
        <w:tc>
          <w:tcPr>
            <w:tcW w:w="345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Значение показателей</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(нарастающим итогом)</w:t>
            </w:r>
          </w:p>
        </w:tc>
      </w:tr>
      <w:tr w:rsidR="00C92366" w:rsidRPr="00610FA8" w:rsidTr="00B21B4E">
        <w:trPr>
          <w:gridAfter w:val="3"/>
          <w:wAfter w:w="70" w:type="dxa"/>
        </w:trPr>
        <w:tc>
          <w:tcPr>
            <w:tcW w:w="368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2366" w:rsidRPr="00610FA8" w:rsidRDefault="00C92366" w:rsidP="00B21B4E">
            <w:pPr>
              <w:spacing w:after="0" w:line="240" w:lineRule="auto"/>
              <w:ind w:left="261"/>
              <w:rPr>
                <w:rFonts w:ascii="Times New Roman" w:hAnsi="Times New Roman" w:cs="Times New Roman"/>
                <w:sz w:val="28"/>
                <w:szCs w:val="28"/>
              </w:rPr>
            </w:pPr>
          </w:p>
        </w:tc>
        <w:tc>
          <w:tcPr>
            <w:tcW w:w="6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c>
          <w:tcPr>
            <w:tcW w:w="94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2366" w:rsidRPr="00610FA8" w:rsidRDefault="00C92366" w:rsidP="00B21B4E">
            <w:pPr>
              <w:spacing w:after="0" w:line="240" w:lineRule="auto"/>
              <w:rPr>
                <w:rFonts w:ascii="Times New Roman" w:hAnsi="Times New Roman" w:cs="Times New Roman"/>
                <w:sz w:val="28"/>
                <w:szCs w:val="28"/>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2016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2017 год</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2018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2019 год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2020 год</w:t>
            </w:r>
          </w:p>
        </w:tc>
      </w:tr>
      <w:tr w:rsidR="00C92366" w:rsidRPr="00610FA8" w:rsidTr="00B21B4E">
        <w:trPr>
          <w:gridAfter w:val="1"/>
          <w:wAfter w:w="20" w:type="dxa"/>
          <w:trHeight w:val="324"/>
        </w:trPr>
        <w:tc>
          <w:tcPr>
            <w:tcW w:w="9882" w:type="dxa"/>
            <w:gridSpan w:val="11"/>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направление «Инфраструктура массового спорта»</w:t>
            </w:r>
          </w:p>
        </w:tc>
      </w:tr>
      <w:tr w:rsidR="00B21B4E" w:rsidRPr="00610FA8" w:rsidTr="00B21B4E">
        <w:trPr>
          <w:gridAfter w:val="1"/>
          <w:wAfter w:w="20" w:type="dxa"/>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Единовременная пропускная способность объектов спорта, введенных в эксплуатацию</w:t>
            </w:r>
          </w:p>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в рамках Программы по</w:t>
            </w:r>
          </w:p>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направлению «Инфраструктура массового спорта»</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чел.</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0</w:t>
            </w:r>
          </w:p>
          <w:p w:rsidR="00C92366" w:rsidRPr="00610FA8" w:rsidRDefault="00B21B4E" w:rsidP="00B21B4E">
            <w:pPr>
              <w:spacing w:after="0" w:line="240" w:lineRule="auto"/>
              <w:ind w:firstLine="91"/>
              <w:rPr>
                <w:rFonts w:ascii="Times New Roman" w:hAnsi="Times New Roman" w:cs="Times New Roman"/>
                <w:sz w:val="28"/>
                <w:szCs w:val="28"/>
              </w:rPr>
            </w:pPr>
            <w:r>
              <w:rPr>
                <w:rFonts w:ascii="Times New Roman" w:hAnsi="Times New Roman" w:cs="Times New Roman"/>
                <w:sz w:val="28"/>
                <w:szCs w:val="28"/>
              </w:rPr>
              <w:t>(начало Програм</w:t>
            </w:r>
            <w:r w:rsidR="00C92366" w:rsidRPr="00610FA8">
              <w:rPr>
                <w:rFonts w:ascii="Times New Roman" w:hAnsi="Times New Roman" w:cs="Times New Roman"/>
                <w:sz w:val="28"/>
                <w:szCs w:val="28"/>
              </w:rPr>
              <w:t>мы)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5400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4050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11000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8250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16580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12435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22160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16620</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27740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20805</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r w:rsidR="00B21B4E" w:rsidRPr="00610FA8" w:rsidTr="00B21B4E">
        <w:trPr>
          <w:gridAfter w:val="1"/>
          <w:wAfter w:w="20" w:type="dxa"/>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Эффективность использования существующих объектов спорта</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62</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65</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63</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69</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74</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67</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70</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r w:rsidR="00C92366" w:rsidRPr="00610FA8" w:rsidTr="00B21B4E">
        <w:trPr>
          <w:gridAfter w:val="1"/>
          <w:wAfter w:w="20" w:type="dxa"/>
          <w:trHeight w:val="324"/>
        </w:trPr>
        <w:tc>
          <w:tcPr>
            <w:tcW w:w="9882" w:type="dxa"/>
            <w:gridSpan w:val="11"/>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направление «Инфраструктура спорта высших достижений»</w:t>
            </w:r>
          </w:p>
        </w:tc>
      </w:tr>
      <w:tr w:rsidR="00B21B4E" w:rsidRPr="00610FA8" w:rsidTr="00B21B4E">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Доля видов спорта, включенных в программы Олимпийских и Паралимпийских игр, и наиболее массовых не включенных в данные программы (первые 10 в соответствующем рейтинге массовости), по которым спортивные сборные команды Российской Федерации обеспечены тренировочной инфраструктурой на территории Российской Федерации</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84</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89</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94</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84</w:t>
            </w:r>
          </w:p>
        </w:tc>
        <w:tc>
          <w:tcPr>
            <w:tcW w:w="63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100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89</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r w:rsidR="00B21B4E" w:rsidRPr="00610FA8" w:rsidTr="00B21B4E">
        <w:trPr>
          <w:gridAfter w:val="1"/>
          <w:wAfter w:w="20" w:type="dxa"/>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Доля видов спорта, включенных в программы Олимпийских и Паралимпийских игр, по которым спортивные сборные команды Российской Федерации обеспечены спортивной инфраструктурой для акклиматизации в условиях среднегорья и морского побережья на территории Российской Федерации</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35</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60</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100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60</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r w:rsidR="00B21B4E" w:rsidRPr="00610FA8" w:rsidTr="00B21B4E">
        <w:trPr>
          <w:gridAfter w:val="1"/>
          <w:wAfter w:w="20" w:type="dxa"/>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Количество квалифицированных тренеров</w:t>
            </w:r>
          </w:p>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и тренеров-преподавателей физкультурно-спортивных организаций, работающих по специальности (тыс.человек)</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тыс. чел</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320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328</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336</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325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344</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352</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330</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360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332</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r w:rsidR="00C92366" w:rsidRPr="00610FA8" w:rsidTr="00B21B4E">
        <w:trPr>
          <w:gridAfter w:val="1"/>
          <w:wAfter w:w="20" w:type="dxa"/>
          <w:trHeight w:val="747"/>
        </w:trPr>
        <w:tc>
          <w:tcPr>
            <w:tcW w:w="9882" w:type="dxa"/>
            <w:gridSpan w:val="11"/>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направление «Спортивная инфраструктура для формирования молодежного спортивного резерва»</w:t>
            </w:r>
          </w:p>
        </w:tc>
      </w:tr>
      <w:tr w:rsidR="00B21B4E" w:rsidRPr="00610FA8" w:rsidTr="00B21B4E">
        <w:trPr>
          <w:gridAfter w:val="1"/>
          <w:wAfter w:w="20" w:type="dxa"/>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Количество спортивных региональных центров введенных в эксплуатацию</w:t>
            </w:r>
          </w:p>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в рамках Программы (нарастающим итогом)</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ед.</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8</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6</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15</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25</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18</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r w:rsidR="00B21B4E" w:rsidRPr="00610FA8" w:rsidTr="00B21B4E">
        <w:trPr>
          <w:gridAfter w:val="1"/>
          <w:wAfter w:w="20" w:type="dxa"/>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Доля граждан, занимающихся в специализированных спортивных учреждениях (процент от общей численности детей и молодежи в возрасте 6-15 лет)</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38</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41</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37</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44</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47</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39</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50</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40</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r w:rsidR="00B21B4E" w:rsidRPr="00610FA8" w:rsidTr="00B21B4E">
        <w:trPr>
          <w:gridAfter w:val="1"/>
          <w:wAfter w:w="20" w:type="dxa"/>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Доля спортсменов-разрядников от общего количества занимающихся в системе спортивных детско-юношеских школ олимпийского резерва</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46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46,5</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47</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46,5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47,5</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48</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46,9</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48,5</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47,1</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r w:rsidR="00B21B4E" w:rsidRPr="00610FA8" w:rsidTr="00B21B4E">
        <w:trPr>
          <w:gridAfter w:val="1"/>
          <w:wAfter w:w="20" w:type="dxa"/>
        </w:trPr>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261"/>
              <w:rPr>
                <w:rFonts w:ascii="Times New Roman" w:hAnsi="Times New Roman" w:cs="Times New Roman"/>
                <w:sz w:val="28"/>
                <w:szCs w:val="28"/>
              </w:rPr>
            </w:pPr>
            <w:r w:rsidRPr="00610FA8">
              <w:rPr>
                <w:rFonts w:ascii="Times New Roman" w:hAnsi="Times New Roman" w:cs="Times New Roman"/>
                <w:sz w:val="28"/>
                <w:szCs w:val="28"/>
              </w:rPr>
              <w:t>Доля спортсменов-разрядников, имеющих разряды и звания от 1 до «Заслуженного мастера спорта» от общего количества спортсменов-разрядников в системе спортивных детско-юношеских школ олимпийского резерва</w:t>
            </w:r>
          </w:p>
        </w:tc>
        <w:tc>
          <w:tcPr>
            <w:tcW w:w="6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rPr>
                <w:rFonts w:ascii="Times New Roman" w:hAnsi="Times New Roman" w:cs="Times New Roman"/>
                <w:sz w:val="28"/>
                <w:szCs w:val="28"/>
              </w:rPr>
            </w:pPr>
            <w:r w:rsidRPr="00610FA8">
              <w:rPr>
                <w:rFonts w:ascii="Times New Roman" w:hAnsi="Times New Roman" w:cs="Times New Roman"/>
                <w:sz w:val="28"/>
                <w:szCs w:val="28"/>
              </w:rPr>
              <w:t>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1</w:t>
            </w:r>
          </w:p>
          <w:p w:rsidR="00C92366" w:rsidRPr="00610FA8" w:rsidRDefault="00C92366" w:rsidP="00B21B4E">
            <w:pPr>
              <w:spacing w:after="0" w:line="240" w:lineRule="auto"/>
              <w:ind w:left="-15" w:firstLine="113"/>
              <w:rPr>
                <w:rFonts w:ascii="Times New Roman" w:hAnsi="Times New Roman" w:cs="Times New Roman"/>
                <w:sz w:val="28"/>
                <w:szCs w:val="28"/>
              </w:rPr>
            </w:pPr>
            <w:r w:rsidRPr="00610FA8">
              <w:rPr>
                <w:rFonts w:ascii="Times New Roman" w:hAnsi="Times New Roman" w:cs="Times New Roman"/>
                <w:sz w:val="28"/>
                <w:szCs w:val="28"/>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22,2</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22,4</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22,6</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22,8</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22,3</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23</w:t>
            </w:r>
          </w:p>
          <w:p w:rsidR="00C92366" w:rsidRPr="00610FA8" w:rsidRDefault="00C92366" w:rsidP="00B21B4E">
            <w:pPr>
              <w:spacing w:after="0" w:line="240" w:lineRule="auto"/>
              <w:ind w:left="-113"/>
              <w:rPr>
                <w:rFonts w:ascii="Times New Roman" w:hAnsi="Times New Roman" w:cs="Times New Roman"/>
                <w:sz w:val="28"/>
                <w:szCs w:val="28"/>
              </w:rPr>
            </w:pPr>
            <w:r w:rsidRPr="00610FA8">
              <w:rPr>
                <w:rFonts w:ascii="Times New Roman" w:hAnsi="Times New Roman" w:cs="Times New Roman"/>
                <w:sz w:val="28"/>
                <w:szCs w:val="28"/>
              </w:rPr>
              <w:t>22,3</w:t>
            </w:r>
          </w:p>
        </w:tc>
        <w:tc>
          <w:tcPr>
            <w:tcW w:w="50" w:type="dxa"/>
            <w:gridSpan w:val="2"/>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rPr>
                <w:rFonts w:ascii="Times New Roman" w:hAnsi="Times New Roman" w:cs="Times New Roman"/>
                <w:sz w:val="28"/>
                <w:szCs w:val="28"/>
              </w:rPr>
            </w:pPr>
          </w:p>
        </w:tc>
      </w:tr>
    </w:tbl>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Default="00C92366"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Pr="00610FA8" w:rsidRDefault="00B21B4E"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Приложение № 2</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 Концепции федеральной целевой</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программы «Развитие физической культуры и спорта в Российской Федерации на 2016-2020 годы»</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ФИНАНСОВОЕ ОБЕСПЕЧЕНИЕ</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МЕРОПРИЯТИЙ, НАПРАВЛЕННЫХ НА РЕШЕНИЕ ОСНОВНЫХ ЗАДАЧ</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ФЕДЕРАЛЬНОЙ ЦЕЛЕВОЙ ПРОГРАММЫ «РАЗВИТИЕ ФИЗИЧЕСКОЙ КУЛЬТУРЫ И СПОРТА В РОССИЙСКОЙ ФЕДЕРАЦИИ</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НА 2016-2020 ГОДЫ»,</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ПО ИСТОЧНИКАМ ФИНАНСИРОВАНИЯ НА ВАРИАНТНОЙ ОСНОВЕ</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(млн. рублей, в ценах соответствующих лет)</w:t>
      </w:r>
    </w:p>
    <w:tbl>
      <w:tblPr>
        <w:tblW w:w="0" w:type="auto"/>
        <w:shd w:val="clear" w:color="auto" w:fill="FFFFFF"/>
        <w:tblLook w:val="04A0" w:firstRow="1" w:lastRow="0" w:firstColumn="1" w:lastColumn="0" w:noHBand="0" w:noVBand="1"/>
      </w:tblPr>
      <w:tblGrid>
        <w:gridCol w:w="3760"/>
        <w:gridCol w:w="2840"/>
        <w:gridCol w:w="2660"/>
      </w:tblGrid>
      <w:tr w:rsidR="00C92366" w:rsidRPr="00610FA8" w:rsidTr="00C92366">
        <w:tc>
          <w:tcPr>
            <w:tcW w:w="37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Основные задачи</w:t>
            </w:r>
          </w:p>
        </w:tc>
        <w:tc>
          <w:tcPr>
            <w:tcW w:w="2840" w:type="dxa"/>
            <w:tcBorders>
              <w:top w:val="single" w:sz="8" w:space="0" w:color="000000"/>
              <w:left w:val="nil"/>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Первый вариант,</w:t>
            </w:r>
          </w:p>
        </w:tc>
        <w:tc>
          <w:tcPr>
            <w:tcW w:w="2660" w:type="dxa"/>
            <w:tcBorders>
              <w:top w:val="single" w:sz="8" w:space="0" w:color="000000"/>
              <w:left w:val="nil"/>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Второй вариант,</w:t>
            </w:r>
          </w:p>
        </w:tc>
      </w:tr>
      <w:tr w:rsidR="00C92366" w:rsidRPr="00610FA8" w:rsidTr="00C9236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100% финансирования</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75% финансирования</w:t>
            </w:r>
          </w:p>
        </w:tc>
      </w:tr>
      <w:tr w:rsidR="00C92366" w:rsidRPr="00610FA8" w:rsidTr="00C92366">
        <w:tc>
          <w:tcPr>
            <w:tcW w:w="92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направление «Инфраструктура массового спорта»</w:t>
            </w:r>
          </w:p>
        </w:tc>
      </w:tr>
      <w:tr w:rsidR="00C92366" w:rsidRPr="00610FA8" w:rsidTr="00C92366">
        <w:trPr>
          <w:trHeight w:val="275"/>
        </w:trPr>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строительство физкультурно-оздоровительных комплексов в субъектах Российской Федерации по проектам, рекомендованным Минспортом России - всего</w:t>
            </w:r>
          </w:p>
        </w:tc>
        <w:tc>
          <w:tcPr>
            <w:tcW w:w="28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16000,00</w:t>
            </w:r>
          </w:p>
        </w:tc>
        <w:tc>
          <w:tcPr>
            <w:tcW w:w="26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12000,00</w:t>
            </w:r>
          </w:p>
        </w:tc>
      </w:tr>
      <w:tr w:rsidR="00C92366" w:rsidRPr="00610FA8" w:rsidTr="00C92366">
        <w:trPr>
          <w:trHeight w:val="275"/>
        </w:trPr>
        <w:tc>
          <w:tcPr>
            <w:tcW w:w="0" w:type="auto"/>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федеральный бюджет</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8000,00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6000,00</w:t>
            </w:r>
          </w:p>
        </w:tc>
      </w:tr>
      <w:tr w:rsidR="00C92366" w:rsidRPr="00610FA8" w:rsidTr="00C92366">
        <w:tc>
          <w:tcPr>
            <w:tcW w:w="3760"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бюджеты субъектов</w:t>
            </w:r>
          </w:p>
        </w:tc>
        <w:tc>
          <w:tcPr>
            <w:tcW w:w="284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8000,00</w:t>
            </w:r>
          </w:p>
        </w:tc>
        <w:tc>
          <w:tcPr>
            <w:tcW w:w="266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6000,00</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Российской Федерации</w:t>
            </w: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92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направление «Инфраструктура спорта высших достижений»</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строительство и реконструкция инфраструктуры федеральных спортивно-тренировочных центров для подготовки спортсменов сборных команд России - всего федеральный бюджет</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17882,50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13411,88</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строительство и реконструкция научно-исследовательской, учебной и спортивной инфраструктуры подведомственных учреждений - всего федеральный бюджет</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39428,60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29571,45</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92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направление «Спортивная инфраструктура для формирования молодежного спортивного резерва»</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строительство и реконструкция инфраструктуры спортивно-тренировочных региональных центров для формирования, подготовки и закрепления спортивного резерва - всего</w:t>
            </w:r>
          </w:p>
        </w:tc>
        <w:tc>
          <w:tcPr>
            <w:tcW w:w="2840"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23675,10</w:t>
            </w:r>
          </w:p>
        </w:tc>
        <w:tc>
          <w:tcPr>
            <w:tcW w:w="2660" w:type="dxa"/>
            <w:tcBorders>
              <w:top w:val="nil"/>
              <w:left w:val="nil"/>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17756,33</w:t>
            </w:r>
          </w:p>
        </w:tc>
      </w:tr>
      <w:tr w:rsidR="00C92366" w:rsidRPr="00610FA8" w:rsidTr="00C92366">
        <w:tc>
          <w:tcPr>
            <w:tcW w:w="3760" w:type="dxa"/>
            <w:tcBorders>
              <w:top w:val="nil"/>
              <w:left w:val="single" w:sz="8" w:space="0" w:color="000000"/>
              <w:bottom w:val="single" w:sz="8" w:space="0" w:color="000000"/>
              <w:right w:val="nil"/>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w:t>
            </w:r>
          </w:p>
        </w:tc>
        <w:tc>
          <w:tcPr>
            <w:tcW w:w="2840" w:type="dxa"/>
            <w:tcBorders>
              <w:top w:val="single" w:sz="8" w:space="0" w:color="000000"/>
              <w:left w:val="single" w:sz="8" w:space="0" w:color="000000"/>
              <w:bottom w:val="single" w:sz="8"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6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федеральный бюджет</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13175,10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9881,33</w:t>
            </w:r>
          </w:p>
        </w:tc>
      </w:tr>
      <w:tr w:rsidR="00C92366" w:rsidRPr="00610FA8" w:rsidTr="00C92366">
        <w:tc>
          <w:tcPr>
            <w:tcW w:w="3760"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бюджеты субъектов</w:t>
            </w:r>
          </w:p>
        </w:tc>
        <w:tc>
          <w:tcPr>
            <w:tcW w:w="284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8000,00</w:t>
            </w:r>
          </w:p>
        </w:tc>
        <w:tc>
          <w:tcPr>
            <w:tcW w:w="266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6000,00</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Российской Федерации</w:t>
            </w: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внебюджетные источники</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2500,00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1875,00</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закупка оборудования и искусственных покрытий для футбольных полей для спортивных детско-юношеских школ -всего</w:t>
            </w:r>
          </w:p>
        </w:tc>
        <w:tc>
          <w:tcPr>
            <w:tcW w:w="2840"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9507,14</w:t>
            </w:r>
          </w:p>
        </w:tc>
        <w:tc>
          <w:tcPr>
            <w:tcW w:w="2660"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7130,36</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w:t>
            </w:r>
          </w:p>
        </w:tc>
        <w:tc>
          <w:tcPr>
            <w:tcW w:w="2840" w:type="dxa"/>
            <w:tcBorders>
              <w:top w:val="nil"/>
              <w:left w:val="nil"/>
              <w:bottom w:val="single" w:sz="8"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федеральный бюджет</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6655,00</w:t>
            </w:r>
          </w:p>
        </w:tc>
        <w:tc>
          <w:tcPr>
            <w:tcW w:w="2660"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4991,25</w:t>
            </w:r>
          </w:p>
        </w:tc>
      </w:tr>
      <w:tr w:rsidR="00C92366" w:rsidRPr="00610FA8" w:rsidTr="00C92366">
        <w:tc>
          <w:tcPr>
            <w:tcW w:w="3760"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бюджеты субъектов</w:t>
            </w:r>
          </w:p>
        </w:tc>
        <w:tc>
          <w:tcPr>
            <w:tcW w:w="284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2852,14</w:t>
            </w:r>
          </w:p>
        </w:tc>
        <w:tc>
          <w:tcPr>
            <w:tcW w:w="266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2139,11</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Российской Федерации</w:t>
            </w: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92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направление «Общепрограммные мероприятия»</w:t>
            </w:r>
          </w:p>
        </w:tc>
      </w:tr>
      <w:tr w:rsidR="00C92366" w:rsidRPr="00610FA8" w:rsidTr="00C92366">
        <w:tc>
          <w:tcPr>
            <w:tcW w:w="3760" w:type="dxa"/>
            <w:tcBorders>
              <w:top w:val="nil"/>
              <w:left w:val="single" w:sz="6"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информационное сопровождение реализации Программы</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455,00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341,25</w:t>
            </w:r>
          </w:p>
        </w:tc>
      </w:tr>
      <w:tr w:rsidR="00C92366" w:rsidRPr="00610FA8" w:rsidTr="00C92366">
        <w:tc>
          <w:tcPr>
            <w:tcW w:w="3760" w:type="dxa"/>
            <w:tcBorders>
              <w:top w:val="nil"/>
              <w:left w:val="single" w:sz="6"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научно-методическое обеспечение Программы</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30,00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22,50</w:t>
            </w:r>
          </w:p>
        </w:tc>
      </w:tr>
      <w:tr w:rsidR="00C92366" w:rsidRPr="00610FA8" w:rsidTr="00C92366">
        <w:tc>
          <w:tcPr>
            <w:tcW w:w="3760" w:type="dxa"/>
            <w:tcBorders>
              <w:top w:val="nil"/>
              <w:left w:val="single" w:sz="6" w:space="0" w:color="000000"/>
              <w:bottom w:val="nil"/>
              <w:right w:val="nil"/>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сопровождение реализации Программы (содержание Дирекции)</w:t>
            </w:r>
          </w:p>
        </w:tc>
        <w:tc>
          <w:tcPr>
            <w:tcW w:w="2840" w:type="dxa"/>
            <w:tcBorders>
              <w:top w:val="nil"/>
              <w:left w:val="single" w:sz="8" w:space="0" w:color="000000"/>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473,80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355,35</w:t>
            </w:r>
          </w:p>
        </w:tc>
      </w:tr>
      <w:tr w:rsidR="00C92366" w:rsidRPr="00610FA8" w:rsidTr="00C92366">
        <w:tc>
          <w:tcPr>
            <w:tcW w:w="3760" w:type="dxa"/>
            <w:tcBorders>
              <w:top w:val="single" w:sz="8" w:space="0" w:color="000000"/>
              <w:left w:val="single" w:sz="6"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всего федеральный бюджет</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958,80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719,10</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Всего</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107452,14</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80589,11</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w:t>
            </w:r>
          </w:p>
        </w:tc>
        <w:tc>
          <w:tcPr>
            <w:tcW w:w="2840" w:type="dxa"/>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федеральный бюджет</w:t>
            </w:r>
          </w:p>
        </w:tc>
        <w:tc>
          <w:tcPr>
            <w:tcW w:w="28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86100,00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64575,00</w:t>
            </w:r>
          </w:p>
        </w:tc>
      </w:tr>
      <w:tr w:rsidR="00C92366" w:rsidRPr="00610FA8" w:rsidTr="00C92366">
        <w:tc>
          <w:tcPr>
            <w:tcW w:w="3760"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бюджеты субъектов</w:t>
            </w:r>
          </w:p>
        </w:tc>
        <w:tc>
          <w:tcPr>
            <w:tcW w:w="284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18852,14</w:t>
            </w:r>
          </w:p>
        </w:tc>
        <w:tc>
          <w:tcPr>
            <w:tcW w:w="266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14139,11</w:t>
            </w: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Российской Федерации</w:t>
            </w: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r>
      <w:tr w:rsidR="00C92366" w:rsidRPr="00610FA8" w:rsidTr="00C92366">
        <w:tc>
          <w:tcPr>
            <w:tcW w:w="37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внебюджетные источники</w:t>
            </w:r>
          </w:p>
        </w:tc>
        <w:tc>
          <w:tcPr>
            <w:tcW w:w="28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2500,00</w:t>
            </w:r>
          </w:p>
        </w:tc>
        <w:tc>
          <w:tcPr>
            <w:tcW w:w="2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1875,00</w:t>
            </w:r>
          </w:p>
        </w:tc>
      </w:tr>
    </w:tbl>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Default="00C92366"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Pr="00610FA8" w:rsidRDefault="00B21B4E"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Приложение № 3</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 Концепции федеральной целевой</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программы «Развитие физической культуры и спорта в Российской Федерации на 2016-2020 годы»</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ОБЪЕМ И ИСТОЧНИКИ ФИНАНСИРОВАНИЯ</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ФЕДЕРАЛЬНОЙ ЦЕЛЕВОЙ ПРОГРАММЫ «РАЗВИТИЕ ФИЗИЧЕСКОЙ КУЛЬТУРЫ И СПОРТА В РОССИЙСКОЙ ФЕДЕРАЦИИ</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НА 2016-2020 ГОДЫ»</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(млн. рублей, в ценах соответствующих лет)</w:t>
      </w:r>
    </w:p>
    <w:tbl>
      <w:tblPr>
        <w:tblW w:w="0" w:type="auto"/>
        <w:shd w:val="clear" w:color="auto" w:fill="FFFFFF"/>
        <w:tblLook w:val="04A0" w:firstRow="1" w:lastRow="0" w:firstColumn="1" w:lastColumn="0" w:noHBand="0" w:noVBand="1"/>
      </w:tblPr>
      <w:tblGrid>
        <w:gridCol w:w="2579"/>
        <w:gridCol w:w="1106"/>
        <w:gridCol w:w="1107"/>
        <w:gridCol w:w="1109"/>
        <w:gridCol w:w="1107"/>
        <w:gridCol w:w="1109"/>
        <w:gridCol w:w="1217"/>
      </w:tblGrid>
      <w:tr w:rsidR="00C92366" w:rsidRPr="00610FA8" w:rsidTr="00C92366">
        <w:tc>
          <w:tcPr>
            <w:tcW w:w="27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Источники финансирования</w:t>
            </w:r>
          </w:p>
        </w:tc>
        <w:tc>
          <w:tcPr>
            <w:tcW w:w="6905" w:type="dxa"/>
            <w:gridSpan w:val="6"/>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Объем инвестиций</w:t>
            </w:r>
          </w:p>
        </w:tc>
      </w:tr>
      <w:tr w:rsidR="00C92366" w:rsidRPr="00610FA8" w:rsidTr="00C9236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3401" w:type="dxa"/>
            <w:gridSpan w:val="3"/>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Первый этап</w:t>
            </w:r>
          </w:p>
        </w:tc>
        <w:tc>
          <w:tcPr>
            <w:tcW w:w="2268" w:type="dxa"/>
            <w:gridSpan w:val="2"/>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Второй этап</w:t>
            </w:r>
          </w:p>
        </w:tc>
        <w:tc>
          <w:tcPr>
            <w:tcW w:w="123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Итого 2016-2020 гг.</w:t>
            </w:r>
          </w:p>
        </w:tc>
      </w:tr>
      <w:tr w:rsidR="00C92366" w:rsidRPr="00610FA8" w:rsidTr="00C9236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2016 год</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2017 год</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2018 год</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2019 год</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2020 год</w:t>
            </w:r>
          </w:p>
        </w:tc>
        <w:tc>
          <w:tcPr>
            <w:tcW w:w="0" w:type="auto"/>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r>
      <w:tr w:rsidR="00C92366" w:rsidRPr="00610FA8" w:rsidTr="00C92366">
        <w:tc>
          <w:tcPr>
            <w:tcW w:w="9612"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I.                Первый вариант, 100% финансирование</w:t>
            </w:r>
          </w:p>
        </w:tc>
      </w:tr>
      <w:tr w:rsidR="00C92366" w:rsidRPr="00610FA8" w:rsidTr="00C92366">
        <w:tc>
          <w:tcPr>
            <w:tcW w:w="270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Всего</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18790,80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21490,80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23697,94</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23093,20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20379,40</w:t>
            </w:r>
          </w:p>
        </w:tc>
        <w:tc>
          <w:tcPr>
            <w:tcW w:w="12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107452,14</w:t>
            </w:r>
          </w:p>
        </w:tc>
      </w:tr>
      <w:tr w:rsidR="00C92366" w:rsidRPr="00610FA8" w:rsidTr="00C92366">
        <w:tc>
          <w:tcPr>
            <w:tcW w:w="2706"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15020,80</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17220,80</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18825,80</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18323,20</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16709,40</w:t>
            </w:r>
          </w:p>
        </w:tc>
        <w:tc>
          <w:tcPr>
            <w:tcW w:w="1236"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86100,00</w:t>
            </w:r>
          </w:p>
        </w:tc>
      </w:tr>
      <w:tr w:rsidR="00C92366" w:rsidRPr="00610FA8" w:rsidTr="00C92366">
        <w:tc>
          <w:tcPr>
            <w:tcW w:w="270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федеральный бюджет</w:t>
            </w: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r>
      <w:tr w:rsidR="00C92366" w:rsidRPr="00610FA8" w:rsidTr="00C92366">
        <w:tc>
          <w:tcPr>
            <w:tcW w:w="270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бюджеты субъектов Российской Федерации</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3170,00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3670,00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4272,14</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4270,00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3470,00</w:t>
            </w:r>
          </w:p>
        </w:tc>
        <w:tc>
          <w:tcPr>
            <w:tcW w:w="12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18852,14</w:t>
            </w:r>
          </w:p>
        </w:tc>
      </w:tr>
      <w:tr w:rsidR="00C92366" w:rsidRPr="00610FA8" w:rsidTr="00C92366">
        <w:tc>
          <w:tcPr>
            <w:tcW w:w="270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внебюджетные источники</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500,00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200,00</w:t>
            </w:r>
          </w:p>
        </w:tc>
        <w:tc>
          <w:tcPr>
            <w:tcW w:w="12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2500,00</w:t>
            </w:r>
          </w:p>
        </w:tc>
      </w:tr>
      <w:tr w:rsidR="00C92366" w:rsidRPr="00610FA8" w:rsidTr="00C92366">
        <w:tc>
          <w:tcPr>
            <w:tcW w:w="9612" w:type="dxa"/>
            <w:gridSpan w:val="7"/>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II.              Второй вариант, 75% финансирование</w:t>
            </w:r>
          </w:p>
        </w:tc>
      </w:tr>
      <w:tr w:rsidR="00C92366" w:rsidRPr="00610FA8" w:rsidTr="00C92366">
        <w:tc>
          <w:tcPr>
            <w:tcW w:w="270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Всего</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14093,10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16118,10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17773,46</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17319,90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15284,55</w:t>
            </w:r>
          </w:p>
        </w:tc>
        <w:tc>
          <w:tcPr>
            <w:tcW w:w="12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80589,11</w:t>
            </w:r>
          </w:p>
        </w:tc>
      </w:tr>
      <w:tr w:rsidR="00C92366" w:rsidRPr="00610FA8" w:rsidTr="00C92366">
        <w:tc>
          <w:tcPr>
            <w:tcW w:w="2706" w:type="dxa"/>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11265,60</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12915,60</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14119,35</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13742,40</w:t>
            </w:r>
          </w:p>
        </w:tc>
        <w:tc>
          <w:tcPr>
            <w:tcW w:w="113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12532,05</w:t>
            </w:r>
          </w:p>
        </w:tc>
        <w:tc>
          <w:tcPr>
            <w:tcW w:w="1236"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64575,00</w:t>
            </w:r>
          </w:p>
        </w:tc>
      </w:tr>
      <w:tr w:rsidR="00C92366" w:rsidRPr="00610FA8" w:rsidTr="00C92366">
        <w:tc>
          <w:tcPr>
            <w:tcW w:w="270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федеральный бюджет</w:t>
            </w: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r>
      <w:tr w:rsidR="00C92366" w:rsidRPr="00610FA8" w:rsidTr="00C92366">
        <w:tc>
          <w:tcPr>
            <w:tcW w:w="270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бюджеты субъектов Российской Федерации</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2377,50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2752,50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3204,11</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3202,50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2602,50</w:t>
            </w:r>
          </w:p>
        </w:tc>
        <w:tc>
          <w:tcPr>
            <w:tcW w:w="12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14139,11</w:t>
            </w:r>
          </w:p>
        </w:tc>
      </w:tr>
      <w:tr w:rsidR="00C92366" w:rsidRPr="00610FA8" w:rsidTr="00C92366">
        <w:tc>
          <w:tcPr>
            <w:tcW w:w="2706"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внебюджетные источники</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450,00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450,00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450,00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375,00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150,00</w:t>
            </w:r>
          </w:p>
        </w:tc>
        <w:tc>
          <w:tcPr>
            <w:tcW w:w="123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1875,00</w:t>
            </w:r>
          </w:p>
        </w:tc>
      </w:tr>
    </w:tbl>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Default="00C92366"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Default="00B21B4E" w:rsidP="00610FA8">
      <w:pPr>
        <w:spacing w:after="0" w:line="240" w:lineRule="auto"/>
        <w:ind w:left="-113" w:firstLine="709"/>
        <w:jc w:val="both"/>
        <w:rPr>
          <w:rFonts w:ascii="Times New Roman" w:hAnsi="Times New Roman" w:cs="Times New Roman"/>
          <w:sz w:val="28"/>
          <w:szCs w:val="28"/>
        </w:rPr>
      </w:pPr>
    </w:p>
    <w:p w:rsidR="00B21B4E" w:rsidRPr="00610FA8" w:rsidRDefault="00B21B4E"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Приложение № 4</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к Концепции федеральной целевой</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программы «Развитие физической культуры и спорта в Российской Федерации на 2016-2020 годы»</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ПРЕДЕЛЬНЫЙ ОБЪЕМ ФИНАНСИРОВАНИЯ</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ФЕДЕРАЛЬНОЙ ЦЕЛЕВОЙ ПРОГРАММЫ «РАЗВИТИЕ ФИЗИЧЕСКОЙ КУЛЬТУРЫ И СПОРТА В РОССИЙСКОЙ ФЕДЕРАЦИИ</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НА 2016-2020 ГОДЫ»</w:t>
      </w:r>
    </w:p>
    <w:p w:rsidR="00C92366" w:rsidRPr="00610FA8" w:rsidRDefault="00C92366" w:rsidP="00610FA8">
      <w:pPr>
        <w:spacing w:after="0" w:line="240" w:lineRule="auto"/>
        <w:ind w:left="-113" w:firstLine="709"/>
        <w:jc w:val="both"/>
        <w:rPr>
          <w:rFonts w:ascii="Times New Roman" w:hAnsi="Times New Roman" w:cs="Times New Roman"/>
          <w:sz w:val="28"/>
          <w:szCs w:val="28"/>
        </w:rPr>
      </w:pPr>
      <w:r w:rsidRPr="00610FA8">
        <w:rPr>
          <w:rFonts w:ascii="Times New Roman" w:hAnsi="Times New Roman" w:cs="Times New Roman"/>
          <w:sz w:val="28"/>
          <w:szCs w:val="28"/>
        </w:rPr>
        <w:t>(млн. рублей, в ценах соответствующих лет, интенсивный вариант)</w:t>
      </w:r>
    </w:p>
    <w:tbl>
      <w:tblPr>
        <w:tblW w:w="0" w:type="auto"/>
        <w:shd w:val="clear" w:color="auto" w:fill="FFFFFF"/>
        <w:tblLook w:val="04A0" w:firstRow="1" w:lastRow="0" w:firstColumn="1" w:lastColumn="0" w:noHBand="0" w:noVBand="1"/>
      </w:tblPr>
      <w:tblGrid>
        <w:gridCol w:w="2470"/>
        <w:gridCol w:w="1228"/>
        <w:gridCol w:w="1188"/>
        <w:gridCol w:w="1086"/>
        <w:gridCol w:w="1086"/>
        <w:gridCol w:w="1086"/>
        <w:gridCol w:w="1190"/>
      </w:tblGrid>
      <w:tr w:rsidR="00C92366" w:rsidRPr="00610FA8" w:rsidTr="00C92366">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Источники и направления финансирования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2016-2020 годы - всего</w:t>
            </w:r>
          </w:p>
        </w:tc>
        <w:tc>
          <w:tcPr>
            <w:tcW w:w="5953" w:type="dxa"/>
            <w:gridSpan w:val="5"/>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w:t>
            </w:r>
          </w:p>
        </w:tc>
      </w:tr>
      <w:tr w:rsidR="00C92366" w:rsidRPr="00610FA8" w:rsidTr="00C9236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2016 год</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2017 год</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2018 год</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2019 год</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2020 год</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Общий объем финансирования - всего</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107452,14</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18790,80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21490,80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23697,94</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23093,20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20379,40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 капитальные вложения</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96986,20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16700,00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19400,00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21600,00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21000,00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18286,20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НИОКР</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прочие расходы</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10435,94</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2080,80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2080,80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2087,94</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2093,20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2093,20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Средства федерального бюджета - всего</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86100,00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15020,80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17220,80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18825,80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18323,20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16709,40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 капитальные вложения</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78486,20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13500,00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15700,00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17300,00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16800,00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15186,20</w:t>
            </w:r>
          </w:p>
        </w:tc>
        <w:bookmarkStart w:id="9" w:name="_GoBack"/>
        <w:bookmarkEnd w:id="9"/>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НИОКР</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прочие расходы</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7583,80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1510,80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1510,80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1515,80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1523,20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1523,20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Средства бюджетов субъектов Российской Федерации - всего</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18852,14</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3170,00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3670,00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4272,14</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4270,00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3470,00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 капитальные вложения</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16000,00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3100,00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3700,00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3700,00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2900,00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прочие расходы</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2852,14</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570,00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570,00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572,14</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570,00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570,00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 </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Внебюджетные источники - всего</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2500,00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500,00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200,00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в том числе: капитальные вложения</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2500,00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600,00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500,00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200,00</w:t>
            </w:r>
          </w:p>
        </w:tc>
      </w:tr>
      <w:tr w:rsidR="00C92366" w:rsidRPr="00610FA8" w:rsidTr="00C92366">
        <w:tc>
          <w:tcPr>
            <w:tcW w:w="269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прочие расходы</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c>
          <w:tcPr>
            <w:tcW w:w="11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c>
          <w:tcPr>
            <w:tcW w:w="12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92366" w:rsidRPr="00610FA8" w:rsidRDefault="00C92366" w:rsidP="00B21B4E">
            <w:pPr>
              <w:spacing w:after="0" w:line="240" w:lineRule="auto"/>
              <w:ind w:left="-113"/>
              <w:jc w:val="both"/>
              <w:rPr>
                <w:rFonts w:ascii="Times New Roman" w:hAnsi="Times New Roman" w:cs="Times New Roman"/>
                <w:sz w:val="28"/>
                <w:szCs w:val="28"/>
              </w:rPr>
            </w:pPr>
            <w:r w:rsidRPr="00610FA8">
              <w:rPr>
                <w:rFonts w:ascii="Times New Roman" w:hAnsi="Times New Roman" w:cs="Times New Roman"/>
                <w:sz w:val="28"/>
                <w:szCs w:val="28"/>
              </w:rPr>
              <w:t>0,00</w:t>
            </w:r>
          </w:p>
        </w:tc>
      </w:tr>
    </w:tbl>
    <w:p w:rsidR="00C92366" w:rsidRPr="00610FA8" w:rsidRDefault="00C92366" w:rsidP="00610FA8">
      <w:pPr>
        <w:spacing w:after="0" w:line="240" w:lineRule="auto"/>
        <w:ind w:left="-113" w:firstLine="709"/>
        <w:jc w:val="both"/>
        <w:rPr>
          <w:rFonts w:ascii="Times New Roman" w:hAnsi="Times New Roman" w:cs="Times New Roman"/>
          <w:sz w:val="28"/>
          <w:szCs w:val="28"/>
        </w:rPr>
      </w:pPr>
    </w:p>
    <w:sectPr w:rsidR="00C92366" w:rsidRPr="00610FA8" w:rsidSect="00B21B4E">
      <w:headerReference w:type="default" r:id="rId4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073" w:rsidRDefault="00760073" w:rsidP="00F251C8">
      <w:pPr>
        <w:spacing w:after="0" w:line="240" w:lineRule="auto"/>
      </w:pPr>
      <w:r>
        <w:separator/>
      </w:r>
    </w:p>
  </w:endnote>
  <w:endnote w:type="continuationSeparator" w:id="0">
    <w:p w:rsidR="00760073" w:rsidRDefault="00760073" w:rsidP="00F2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Open Hei">
    <w:altName w:val="Times New Roman"/>
    <w:charset w:val="01"/>
    <w:family w:val="auto"/>
    <w:pitch w:val="variable"/>
  </w:font>
  <w:font w:name="Lohit Hindi">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073" w:rsidRDefault="00760073" w:rsidP="00F251C8">
      <w:pPr>
        <w:spacing w:after="0" w:line="240" w:lineRule="auto"/>
      </w:pPr>
      <w:r>
        <w:separator/>
      </w:r>
    </w:p>
  </w:footnote>
  <w:footnote w:type="continuationSeparator" w:id="0">
    <w:p w:rsidR="00760073" w:rsidRDefault="00760073" w:rsidP="00F25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918005"/>
      <w:docPartObj>
        <w:docPartGallery w:val="Page Numbers (Margins)"/>
        <w:docPartUnique/>
      </w:docPartObj>
    </w:sdtPr>
    <w:sdtContent>
      <w:p w:rsidR="00610FA8" w:rsidRDefault="00610FA8">
        <w:pPr>
          <w:pStyle w:val="ac"/>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610FA8" w:rsidRDefault="00610FA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760073" w:rsidRPr="00760073">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610FA8" w:rsidRDefault="00610FA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760073" w:rsidRPr="00760073">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6D76EC"/>
    <w:multiLevelType w:val="hybridMultilevel"/>
    <w:tmpl w:val="0EBECE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D52B3"/>
    <w:multiLevelType w:val="hybridMultilevel"/>
    <w:tmpl w:val="A394D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403F02"/>
    <w:multiLevelType w:val="multilevel"/>
    <w:tmpl w:val="E14A899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8F"/>
    <w:rsid w:val="00001078"/>
    <w:rsid w:val="001B2768"/>
    <w:rsid w:val="002574CE"/>
    <w:rsid w:val="00262FEA"/>
    <w:rsid w:val="00293360"/>
    <w:rsid w:val="002C328F"/>
    <w:rsid w:val="002C7204"/>
    <w:rsid w:val="00320C2E"/>
    <w:rsid w:val="003423B9"/>
    <w:rsid w:val="003578EF"/>
    <w:rsid w:val="00370402"/>
    <w:rsid w:val="00455D65"/>
    <w:rsid w:val="0047574E"/>
    <w:rsid w:val="0047687A"/>
    <w:rsid w:val="004A1AC8"/>
    <w:rsid w:val="004C5F82"/>
    <w:rsid w:val="004E5C88"/>
    <w:rsid w:val="004F7350"/>
    <w:rsid w:val="00515C82"/>
    <w:rsid w:val="00535BF6"/>
    <w:rsid w:val="00604C80"/>
    <w:rsid w:val="00610FA8"/>
    <w:rsid w:val="006A6815"/>
    <w:rsid w:val="006C47ED"/>
    <w:rsid w:val="00760073"/>
    <w:rsid w:val="008C652F"/>
    <w:rsid w:val="00A127A1"/>
    <w:rsid w:val="00AB4C0C"/>
    <w:rsid w:val="00B179BF"/>
    <w:rsid w:val="00B21B4E"/>
    <w:rsid w:val="00B674FF"/>
    <w:rsid w:val="00B835E6"/>
    <w:rsid w:val="00BB3794"/>
    <w:rsid w:val="00BE6043"/>
    <w:rsid w:val="00C63B61"/>
    <w:rsid w:val="00C92366"/>
    <w:rsid w:val="00CE5C86"/>
    <w:rsid w:val="00CF2F37"/>
    <w:rsid w:val="00D02C9F"/>
    <w:rsid w:val="00D51D9B"/>
    <w:rsid w:val="00DD3851"/>
    <w:rsid w:val="00DF79D2"/>
    <w:rsid w:val="00E30582"/>
    <w:rsid w:val="00E77C9E"/>
    <w:rsid w:val="00E97ABD"/>
    <w:rsid w:val="00EA096D"/>
    <w:rsid w:val="00EA297A"/>
    <w:rsid w:val="00EA367C"/>
    <w:rsid w:val="00F251C8"/>
    <w:rsid w:val="00F304EE"/>
    <w:rsid w:val="00F30EA5"/>
    <w:rsid w:val="00FF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FBD997-CAB7-45A5-870B-A7AA1AFF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C328F"/>
    <w:pPr>
      <w:keepNext/>
      <w:widowControl w:val="0"/>
      <w:numPr>
        <w:numId w:val="1"/>
      </w:numPr>
      <w:suppressAutoHyphens/>
      <w:spacing w:after="0" w:line="240" w:lineRule="auto"/>
      <w:jc w:val="center"/>
      <w:outlineLvl w:val="0"/>
    </w:pPr>
    <w:rPr>
      <w:rFonts w:ascii="Liberation Serif" w:eastAsia="Open Hei" w:hAnsi="Liberation Serif" w:cs="Lohit Hindi"/>
      <w:b/>
      <w:bCs/>
      <w:kern w:val="1"/>
      <w:sz w:val="28"/>
      <w:szCs w:val="24"/>
      <w:lang w:eastAsia="zh-CN" w:bidi="hi-IN"/>
    </w:rPr>
  </w:style>
  <w:style w:type="paragraph" w:styleId="4">
    <w:name w:val="heading 4"/>
    <w:basedOn w:val="a"/>
    <w:next w:val="a"/>
    <w:link w:val="40"/>
    <w:qFormat/>
    <w:rsid w:val="002C328F"/>
    <w:pPr>
      <w:keepNext/>
      <w:widowControl w:val="0"/>
      <w:numPr>
        <w:ilvl w:val="3"/>
        <w:numId w:val="1"/>
      </w:numPr>
      <w:suppressAutoHyphens/>
      <w:spacing w:before="240" w:after="60" w:line="240" w:lineRule="auto"/>
      <w:outlineLvl w:val="3"/>
    </w:pPr>
    <w:rPr>
      <w:rFonts w:ascii="Calibri" w:eastAsia="Times New Roman" w:hAnsi="Calibri" w:cs="Times New Roman"/>
      <w:b/>
      <w:bCs/>
      <w:kern w:val="1"/>
      <w:sz w:val="28"/>
      <w:szCs w:val="28"/>
      <w:lang w:eastAsia="zh-CN" w:bidi="hi-IN"/>
    </w:rPr>
  </w:style>
  <w:style w:type="paragraph" w:styleId="5">
    <w:name w:val="heading 5"/>
    <w:basedOn w:val="a"/>
    <w:next w:val="a"/>
    <w:link w:val="50"/>
    <w:qFormat/>
    <w:rsid w:val="002C328F"/>
    <w:pPr>
      <w:widowControl w:val="0"/>
      <w:numPr>
        <w:ilvl w:val="4"/>
        <w:numId w:val="1"/>
      </w:numPr>
      <w:suppressAutoHyphens/>
      <w:spacing w:before="240" w:after="60" w:line="240" w:lineRule="auto"/>
      <w:outlineLvl w:val="4"/>
    </w:pPr>
    <w:rPr>
      <w:rFonts w:ascii="Calibri" w:eastAsia="Times New Roman" w:hAnsi="Calibri" w:cs="Times New Roman"/>
      <w:b/>
      <w:bCs/>
      <w:i/>
      <w:iCs/>
      <w:kern w:val="1"/>
      <w:sz w:val="26"/>
      <w:szCs w:val="26"/>
      <w:lang w:eastAsia="zh-CN" w:bidi="hi-IN"/>
    </w:rPr>
  </w:style>
  <w:style w:type="paragraph" w:styleId="6">
    <w:name w:val="heading 6"/>
    <w:basedOn w:val="a"/>
    <w:next w:val="a"/>
    <w:link w:val="60"/>
    <w:qFormat/>
    <w:rsid w:val="002C328F"/>
    <w:pPr>
      <w:widowControl w:val="0"/>
      <w:numPr>
        <w:ilvl w:val="5"/>
        <w:numId w:val="1"/>
      </w:numPr>
      <w:suppressAutoHyphens/>
      <w:spacing w:before="240" w:after="60" w:line="240" w:lineRule="auto"/>
      <w:outlineLvl w:val="5"/>
    </w:pPr>
    <w:rPr>
      <w:rFonts w:ascii="Calibri" w:eastAsia="Times New Roman" w:hAnsi="Calibri" w:cs="Times New Roman"/>
      <w:b/>
      <w:bCs/>
      <w:kern w:val="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28F"/>
    <w:rPr>
      <w:rFonts w:ascii="Liberation Serif" w:eastAsia="Open Hei" w:hAnsi="Liberation Serif" w:cs="Lohit Hindi"/>
      <w:b/>
      <w:bCs/>
      <w:kern w:val="1"/>
      <w:sz w:val="28"/>
      <w:szCs w:val="24"/>
      <w:lang w:eastAsia="zh-CN" w:bidi="hi-IN"/>
    </w:rPr>
  </w:style>
  <w:style w:type="character" w:customStyle="1" w:styleId="40">
    <w:name w:val="Заголовок 4 Знак"/>
    <w:basedOn w:val="a0"/>
    <w:link w:val="4"/>
    <w:rsid w:val="002C328F"/>
    <w:rPr>
      <w:rFonts w:ascii="Calibri" w:eastAsia="Times New Roman" w:hAnsi="Calibri" w:cs="Times New Roman"/>
      <w:b/>
      <w:bCs/>
      <w:kern w:val="1"/>
      <w:sz w:val="28"/>
      <w:szCs w:val="28"/>
      <w:lang w:eastAsia="zh-CN" w:bidi="hi-IN"/>
    </w:rPr>
  </w:style>
  <w:style w:type="character" w:customStyle="1" w:styleId="50">
    <w:name w:val="Заголовок 5 Знак"/>
    <w:basedOn w:val="a0"/>
    <w:link w:val="5"/>
    <w:rsid w:val="002C328F"/>
    <w:rPr>
      <w:rFonts w:ascii="Calibri" w:eastAsia="Times New Roman" w:hAnsi="Calibri" w:cs="Times New Roman"/>
      <w:b/>
      <w:bCs/>
      <w:i/>
      <w:iCs/>
      <w:kern w:val="1"/>
      <w:sz w:val="26"/>
      <w:szCs w:val="26"/>
      <w:lang w:eastAsia="zh-CN" w:bidi="hi-IN"/>
    </w:rPr>
  </w:style>
  <w:style w:type="character" w:customStyle="1" w:styleId="60">
    <w:name w:val="Заголовок 6 Знак"/>
    <w:basedOn w:val="a0"/>
    <w:link w:val="6"/>
    <w:rsid w:val="002C328F"/>
    <w:rPr>
      <w:rFonts w:ascii="Calibri" w:eastAsia="Times New Roman" w:hAnsi="Calibri" w:cs="Times New Roman"/>
      <w:b/>
      <w:bCs/>
      <w:kern w:val="1"/>
      <w:lang w:eastAsia="zh-CN" w:bidi="hi-IN"/>
    </w:rPr>
  </w:style>
  <w:style w:type="paragraph" w:styleId="a3">
    <w:name w:val="Body Text"/>
    <w:basedOn w:val="a"/>
    <w:link w:val="a4"/>
    <w:rsid w:val="002C328F"/>
    <w:pPr>
      <w:widowControl w:val="0"/>
      <w:suppressAutoHyphens/>
      <w:spacing w:after="120" w:line="240" w:lineRule="auto"/>
    </w:pPr>
    <w:rPr>
      <w:rFonts w:ascii="Liberation Serif" w:eastAsia="Open Hei" w:hAnsi="Liberation Serif" w:cs="Lohit Hindi"/>
      <w:kern w:val="1"/>
      <w:sz w:val="24"/>
      <w:szCs w:val="24"/>
      <w:lang w:eastAsia="zh-CN" w:bidi="hi-IN"/>
    </w:rPr>
  </w:style>
  <w:style w:type="character" w:customStyle="1" w:styleId="a4">
    <w:name w:val="Основной текст Знак"/>
    <w:basedOn w:val="a0"/>
    <w:link w:val="a3"/>
    <w:rsid w:val="002C328F"/>
    <w:rPr>
      <w:rFonts w:ascii="Liberation Serif" w:eastAsia="Open Hei" w:hAnsi="Liberation Serif" w:cs="Lohit Hindi"/>
      <w:kern w:val="1"/>
      <w:sz w:val="24"/>
      <w:szCs w:val="24"/>
      <w:lang w:eastAsia="zh-CN" w:bidi="hi-IN"/>
    </w:rPr>
  </w:style>
  <w:style w:type="paragraph" w:styleId="a5">
    <w:name w:val="Body Text Indent"/>
    <w:basedOn w:val="a"/>
    <w:link w:val="a6"/>
    <w:rsid w:val="002C328F"/>
    <w:pPr>
      <w:widowControl w:val="0"/>
      <w:suppressAutoHyphens/>
      <w:spacing w:after="120" w:line="240" w:lineRule="auto"/>
      <w:ind w:left="283"/>
    </w:pPr>
    <w:rPr>
      <w:rFonts w:ascii="Liberation Serif" w:eastAsia="Open Hei" w:hAnsi="Liberation Serif" w:cs="Lohit Hindi"/>
      <w:kern w:val="1"/>
      <w:sz w:val="24"/>
      <w:szCs w:val="24"/>
      <w:lang w:eastAsia="zh-CN" w:bidi="hi-IN"/>
    </w:rPr>
  </w:style>
  <w:style w:type="character" w:customStyle="1" w:styleId="a6">
    <w:name w:val="Основной текст с отступом Знак"/>
    <w:basedOn w:val="a0"/>
    <w:link w:val="a5"/>
    <w:rsid w:val="002C328F"/>
    <w:rPr>
      <w:rFonts w:ascii="Liberation Serif" w:eastAsia="Open Hei" w:hAnsi="Liberation Serif" w:cs="Lohit Hindi"/>
      <w:kern w:val="1"/>
      <w:sz w:val="24"/>
      <w:szCs w:val="24"/>
      <w:lang w:eastAsia="zh-CN" w:bidi="hi-IN"/>
    </w:rPr>
  </w:style>
  <w:style w:type="paragraph" w:styleId="a7">
    <w:name w:val="List Paragraph"/>
    <w:basedOn w:val="a"/>
    <w:uiPriority w:val="34"/>
    <w:qFormat/>
    <w:rsid w:val="00E30582"/>
    <w:pPr>
      <w:ind w:left="720"/>
      <w:contextualSpacing/>
    </w:pPr>
  </w:style>
  <w:style w:type="character" w:styleId="a8">
    <w:name w:val="Hyperlink"/>
    <w:basedOn w:val="a0"/>
    <w:uiPriority w:val="99"/>
    <w:unhideWhenUsed/>
    <w:rsid w:val="004F7350"/>
    <w:rPr>
      <w:color w:val="0563C1" w:themeColor="hyperlink"/>
      <w:u w:val="single"/>
    </w:rPr>
  </w:style>
  <w:style w:type="character" w:customStyle="1" w:styleId="apple-converted-space">
    <w:name w:val="apple-converted-space"/>
    <w:basedOn w:val="a0"/>
    <w:rsid w:val="004F7350"/>
  </w:style>
  <w:style w:type="paragraph" w:customStyle="1" w:styleId="s1">
    <w:name w:val="s_1"/>
    <w:basedOn w:val="a"/>
    <w:rsid w:val="003423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45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67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B3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BB3794"/>
    <w:rPr>
      <w:color w:val="954F72" w:themeColor="followedHyperlink"/>
      <w:u w:val="single"/>
    </w:rPr>
  </w:style>
  <w:style w:type="paragraph" w:styleId="ab">
    <w:name w:val="Normal (Web)"/>
    <w:basedOn w:val="a"/>
    <w:uiPriority w:val="99"/>
    <w:unhideWhenUsed/>
    <w:rsid w:val="00CE5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F251C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251C8"/>
  </w:style>
  <w:style w:type="paragraph" w:styleId="ae">
    <w:name w:val="footer"/>
    <w:basedOn w:val="a"/>
    <w:link w:val="af"/>
    <w:uiPriority w:val="99"/>
    <w:unhideWhenUsed/>
    <w:rsid w:val="00F251C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2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6091">
      <w:bodyDiv w:val="1"/>
      <w:marLeft w:val="0"/>
      <w:marRight w:val="0"/>
      <w:marTop w:val="0"/>
      <w:marBottom w:val="0"/>
      <w:divBdr>
        <w:top w:val="none" w:sz="0" w:space="0" w:color="auto"/>
        <w:left w:val="none" w:sz="0" w:space="0" w:color="auto"/>
        <w:bottom w:val="none" w:sz="0" w:space="0" w:color="auto"/>
        <w:right w:val="none" w:sz="0" w:space="0" w:color="auto"/>
      </w:divBdr>
    </w:div>
    <w:div w:id="633680478">
      <w:bodyDiv w:val="1"/>
      <w:marLeft w:val="0"/>
      <w:marRight w:val="0"/>
      <w:marTop w:val="0"/>
      <w:marBottom w:val="0"/>
      <w:divBdr>
        <w:top w:val="none" w:sz="0" w:space="0" w:color="auto"/>
        <w:left w:val="none" w:sz="0" w:space="0" w:color="auto"/>
        <w:bottom w:val="none" w:sz="0" w:space="0" w:color="auto"/>
        <w:right w:val="none" w:sz="0" w:space="0" w:color="auto"/>
      </w:divBdr>
    </w:div>
    <w:div w:id="995109125">
      <w:bodyDiv w:val="1"/>
      <w:marLeft w:val="0"/>
      <w:marRight w:val="0"/>
      <w:marTop w:val="0"/>
      <w:marBottom w:val="0"/>
      <w:divBdr>
        <w:top w:val="none" w:sz="0" w:space="0" w:color="auto"/>
        <w:left w:val="none" w:sz="0" w:space="0" w:color="auto"/>
        <w:bottom w:val="none" w:sz="0" w:space="0" w:color="auto"/>
        <w:right w:val="none" w:sz="0" w:space="0" w:color="auto"/>
      </w:divBdr>
    </w:div>
    <w:div w:id="1036541061">
      <w:bodyDiv w:val="1"/>
      <w:marLeft w:val="0"/>
      <w:marRight w:val="0"/>
      <w:marTop w:val="0"/>
      <w:marBottom w:val="0"/>
      <w:divBdr>
        <w:top w:val="none" w:sz="0" w:space="0" w:color="auto"/>
        <w:left w:val="none" w:sz="0" w:space="0" w:color="auto"/>
        <w:bottom w:val="none" w:sz="0" w:space="0" w:color="auto"/>
        <w:right w:val="none" w:sz="0" w:space="0" w:color="auto"/>
      </w:divBdr>
    </w:div>
    <w:div w:id="1259291234">
      <w:bodyDiv w:val="1"/>
      <w:marLeft w:val="0"/>
      <w:marRight w:val="0"/>
      <w:marTop w:val="0"/>
      <w:marBottom w:val="0"/>
      <w:divBdr>
        <w:top w:val="none" w:sz="0" w:space="0" w:color="auto"/>
        <w:left w:val="none" w:sz="0" w:space="0" w:color="auto"/>
        <w:bottom w:val="none" w:sz="0" w:space="0" w:color="auto"/>
        <w:right w:val="none" w:sz="0" w:space="0" w:color="auto"/>
      </w:divBdr>
      <w:divsChild>
        <w:div w:id="981614231">
          <w:marLeft w:val="0"/>
          <w:marRight w:val="0"/>
          <w:marTop w:val="0"/>
          <w:marBottom w:val="0"/>
          <w:divBdr>
            <w:top w:val="none" w:sz="0" w:space="0" w:color="auto"/>
            <w:left w:val="none" w:sz="0" w:space="0" w:color="auto"/>
            <w:bottom w:val="none" w:sz="0" w:space="0" w:color="auto"/>
            <w:right w:val="none" w:sz="0" w:space="0" w:color="auto"/>
          </w:divBdr>
        </w:div>
      </w:divsChild>
    </w:div>
    <w:div w:id="1259480372">
      <w:bodyDiv w:val="1"/>
      <w:marLeft w:val="0"/>
      <w:marRight w:val="0"/>
      <w:marTop w:val="0"/>
      <w:marBottom w:val="0"/>
      <w:divBdr>
        <w:top w:val="none" w:sz="0" w:space="0" w:color="auto"/>
        <w:left w:val="none" w:sz="0" w:space="0" w:color="auto"/>
        <w:bottom w:val="none" w:sz="0" w:space="0" w:color="auto"/>
        <w:right w:val="none" w:sz="0" w:space="0" w:color="auto"/>
      </w:divBdr>
    </w:div>
    <w:div w:id="1365591434">
      <w:bodyDiv w:val="1"/>
      <w:marLeft w:val="0"/>
      <w:marRight w:val="0"/>
      <w:marTop w:val="0"/>
      <w:marBottom w:val="0"/>
      <w:divBdr>
        <w:top w:val="none" w:sz="0" w:space="0" w:color="auto"/>
        <w:left w:val="none" w:sz="0" w:space="0" w:color="auto"/>
        <w:bottom w:val="none" w:sz="0" w:space="0" w:color="auto"/>
        <w:right w:val="none" w:sz="0" w:space="0" w:color="auto"/>
      </w:divBdr>
    </w:div>
    <w:div w:id="19872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osdiplom.ru/library/prosmotr.aspx?id=497402" TargetMode="External"/><Relationship Id="rId13" Type="http://schemas.openxmlformats.org/officeDocument/2006/relationships/hyperlink" Target="http://lib.rosdiplom.ru/library/prosmotr.aspx?id=497402" TargetMode="External"/><Relationship Id="rId18" Type="http://schemas.openxmlformats.org/officeDocument/2006/relationships/hyperlink" Target="http://bmsi.ru/authors/2e3f0257-7756-43a6-9620-28b49cc1af58" TargetMode="External"/><Relationship Id="rId26" Type="http://schemas.openxmlformats.org/officeDocument/2006/relationships/hyperlink" Target="http://government.ru/media/files/41d4b1a00210c7effc66.pdf" TargetMode="External"/><Relationship Id="rId39" Type="http://schemas.openxmlformats.org/officeDocument/2006/relationships/hyperlink" Target="http://www.swim-nn.ru/about/goals.php" TargetMode="External"/><Relationship Id="rId3" Type="http://schemas.openxmlformats.org/officeDocument/2006/relationships/styles" Target="styles.xml"/><Relationship Id="rId21" Type="http://schemas.openxmlformats.org/officeDocument/2006/relationships/hyperlink" Target="http://docs.cntd.ru/document/465510697" TargetMode="External"/><Relationship Id="rId34" Type="http://schemas.openxmlformats.org/officeDocument/2006/relationships/hyperlink" Target="http://docs.cntd.ru/document/49907864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rosdiplom.ru/library/prosmotr.aspx?id=497402" TargetMode="External"/><Relationship Id="rId17" Type="http://schemas.openxmlformats.org/officeDocument/2006/relationships/hyperlink" Target="http://bmsi.ru/doc/82d77765-2c2d-418b-acc3-e6fab6031108" TargetMode="External"/><Relationship Id="rId25" Type="http://schemas.openxmlformats.org/officeDocument/2006/relationships/hyperlink" Target="http://base.garant.ru/189071/" TargetMode="External"/><Relationship Id="rId33" Type="http://schemas.openxmlformats.org/officeDocument/2006/relationships/hyperlink" Target="http://docs.cntd.ru/document/944934410" TargetMode="External"/><Relationship Id="rId38" Type="http://schemas.openxmlformats.org/officeDocument/2006/relationships/hyperlink" Target="http://bmsi.ru/doc/82d77765-2c2d-418b-acc3-e6fab6031108" TargetMode="External"/><Relationship Id="rId2" Type="http://schemas.openxmlformats.org/officeDocument/2006/relationships/numbering" Target="numbering.xml"/><Relationship Id="rId16" Type="http://schemas.openxmlformats.org/officeDocument/2006/relationships/hyperlink" Target="http://lib.rosdiplom.ru/library/prosmotr.aspx?id=497402" TargetMode="External"/><Relationship Id="rId20" Type="http://schemas.openxmlformats.org/officeDocument/2006/relationships/hyperlink" Target="http://bmsi.ru/authors/6e15cfb1-010c-483a-ad5e-d116923739d8" TargetMode="External"/><Relationship Id="rId29" Type="http://schemas.openxmlformats.org/officeDocument/2006/relationships/hyperlink" Target="http://docs.cntd.ru/document/46551069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osdiplom.ru/library/prosmotr.aspx?id=497402" TargetMode="External"/><Relationship Id="rId24" Type="http://schemas.openxmlformats.org/officeDocument/2006/relationships/hyperlink" Target="http://base.garant.ru/189071/" TargetMode="External"/><Relationship Id="rId32" Type="http://schemas.openxmlformats.org/officeDocument/2006/relationships/hyperlink" Target="http://docs.cntd.ru/document/944926485" TargetMode="External"/><Relationship Id="rId37" Type="http://schemas.openxmlformats.org/officeDocument/2006/relationships/hyperlink" Target="http://docs.cntd.ru/document/46551069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ib.rosdiplom.ru/library/prosmotr.aspx?id=497402" TargetMode="External"/><Relationship Id="rId23" Type="http://schemas.openxmlformats.org/officeDocument/2006/relationships/hyperlink" Target="http://government.ru/media/files/41d4b1a00210c7effc66.pdf" TargetMode="External"/><Relationship Id="rId28" Type="http://schemas.openxmlformats.org/officeDocument/2006/relationships/hyperlink" Target="http://government.ru/media/files/41d4b1a00210c7effc66.pdf" TargetMode="External"/><Relationship Id="rId36" Type="http://schemas.openxmlformats.org/officeDocument/2006/relationships/hyperlink" Target="http://docs.cntd.ru/document/499029180" TargetMode="External"/><Relationship Id="rId10" Type="http://schemas.openxmlformats.org/officeDocument/2006/relationships/hyperlink" Target="http://lib.rosdiplom.ru/library/prosmotr.aspx?id=497402" TargetMode="External"/><Relationship Id="rId19" Type="http://schemas.openxmlformats.org/officeDocument/2006/relationships/hyperlink" Target="http://bmsi.ru/authors/d809ab64-7cd4-4bda-9fb2-7b0687a66784" TargetMode="External"/><Relationship Id="rId31" Type="http://schemas.openxmlformats.org/officeDocument/2006/relationships/hyperlink" Target="http://docs.cntd.ru/document/944947966" TargetMode="External"/><Relationship Id="rId4" Type="http://schemas.openxmlformats.org/officeDocument/2006/relationships/settings" Target="settings.xml"/><Relationship Id="rId9" Type="http://schemas.openxmlformats.org/officeDocument/2006/relationships/hyperlink" Target="http://government.ru/media/files/41d4b1a00210c7effc66.pdf" TargetMode="External"/><Relationship Id="rId14" Type="http://schemas.openxmlformats.org/officeDocument/2006/relationships/hyperlink" Target="http://lib.rosdiplom.ru/library/prosmotr.aspx?id=497402" TargetMode="External"/><Relationship Id="rId22" Type="http://schemas.openxmlformats.org/officeDocument/2006/relationships/hyperlink" Target="http://www.swim-nn.ru/about/goals.php" TargetMode="External"/><Relationship Id="rId27" Type="http://schemas.openxmlformats.org/officeDocument/2006/relationships/hyperlink" Target="http://government.ru/media/files/41d4b1a00210c7effc66.pdf" TargetMode="External"/><Relationship Id="rId30" Type="http://schemas.openxmlformats.org/officeDocument/2006/relationships/hyperlink" Target="http://docs.cntd.ru/document/944940206" TargetMode="External"/><Relationship Id="rId35" Type="http://schemas.openxmlformats.org/officeDocument/2006/relationships/hyperlink" Target="http://docs.cntd.ru/document/499024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1CA56-1C94-411F-B472-0A8D57E9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11459</Words>
  <Characters>65321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 Сомова</cp:lastModifiedBy>
  <cp:revision>10</cp:revision>
  <dcterms:created xsi:type="dcterms:W3CDTF">2016-04-05T06:41:00Z</dcterms:created>
  <dcterms:modified xsi:type="dcterms:W3CDTF">2021-04-05T09:04:00Z</dcterms:modified>
</cp:coreProperties>
</file>